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80430642"/>
        <w:docPartObj>
          <w:docPartGallery w:val="Cover Pages"/>
          <w:docPartUnique/>
        </w:docPartObj>
      </w:sdtPr>
      <w:sdtEndPr>
        <w:rPr>
          <w:rFonts w:ascii="Times New Roman" w:hAnsi="Times New Roman" w:cs="Times New Roman"/>
          <w:sz w:val="2"/>
        </w:rPr>
      </w:sdtEndPr>
      <w:sdtContent>
        <w:p w14:paraId="5DCF1750" w14:textId="4F1444DC" w:rsidR="000F0E43" w:rsidRDefault="000F0E43">
          <w:r>
            <w:rPr>
              <w:noProof/>
            </w:rPr>
            <mc:AlternateContent>
              <mc:Choice Requires="wpg">
                <w:drawing>
                  <wp:anchor distT="0" distB="0" distL="114300" distR="114300" simplePos="0" relativeHeight="251662336" behindDoc="0" locked="0" layoutInCell="1" allowOverlap="1" wp14:anchorId="6CBE4C33" wp14:editId="5B7E2F3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32F47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2E575F2" wp14:editId="07EA842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6146A9" w14:textId="36DDBC09" w:rsidR="000F0E43" w:rsidRDefault="000F0E43">
                                    <w:pPr>
                                      <w:pStyle w:val="af4"/>
                                      <w:jc w:val="right"/>
                                      <w:rPr>
                                        <w:color w:val="595959" w:themeColor="text1" w:themeTint="A6"/>
                                        <w:sz w:val="28"/>
                                        <w:szCs w:val="28"/>
                                      </w:rPr>
                                    </w:pPr>
                                    <w:proofErr w:type="spellStart"/>
                                    <w:r w:rsidRPr="000F0E43">
                                      <w:rPr>
                                        <w:color w:val="4472C4" w:themeColor="accent1"/>
                                        <w:sz w:val="28"/>
                                        <w:szCs w:val="28"/>
                                      </w:rPr>
                                      <w:t>Jingxuan</w:t>
                                    </w:r>
                                    <w:proofErr w:type="spellEnd"/>
                                    <w:r w:rsidRPr="000F0E43">
                                      <w:rPr>
                                        <w:color w:val="4472C4" w:themeColor="accent1"/>
                                        <w:sz w:val="28"/>
                                        <w:szCs w:val="28"/>
                                      </w:rPr>
                                      <w:t xml:space="preserve"> Yang</w:t>
                                    </w:r>
                                  </w:p>
                                </w:sdtContent>
                              </w:sdt>
                              <w:p w14:paraId="65E08A99" w14:textId="3C03EF94" w:rsidR="000F0E43" w:rsidRDefault="000F0E43">
                                <w:pPr>
                                  <w:pStyle w:val="af4"/>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lang w:eastAsia="zh-CN"/>
                                      </w:rPr>
                                      <w:t>J</w:t>
                                    </w:r>
                                    <w:r>
                                      <w:rPr>
                                        <w:rFonts w:hint="eastAsia"/>
                                        <w:color w:val="595959" w:themeColor="text1" w:themeTint="A6"/>
                                        <w:sz w:val="18"/>
                                        <w:szCs w:val="18"/>
                                        <w:lang w:eastAsia="zh-CN"/>
                                      </w:rPr>
                                      <w:t>xyang017@gmail.com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E575F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4472C4" w:themeColor="accent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6146A9" w14:textId="36DDBC09" w:rsidR="000F0E43" w:rsidRDefault="000F0E43">
                              <w:pPr>
                                <w:pStyle w:val="af4"/>
                                <w:jc w:val="right"/>
                                <w:rPr>
                                  <w:color w:val="595959" w:themeColor="text1" w:themeTint="A6"/>
                                  <w:sz w:val="28"/>
                                  <w:szCs w:val="28"/>
                                </w:rPr>
                              </w:pPr>
                              <w:proofErr w:type="spellStart"/>
                              <w:r w:rsidRPr="000F0E43">
                                <w:rPr>
                                  <w:color w:val="4472C4" w:themeColor="accent1"/>
                                  <w:sz w:val="28"/>
                                  <w:szCs w:val="28"/>
                                </w:rPr>
                                <w:t>Jingxuan</w:t>
                              </w:r>
                              <w:proofErr w:type="spellEnd"/>
                              <w:r w:rsidRPr="000F0E43">
                                <w:rPr>
                                  <w:color w:val="4472C4" w:themeColor="accent1"/>
                                  <w:sz w:val="28"/>
                                  <w:szCs w:val="28"/>
                                </w:rPr>
                                <w:t xml:space="preserve"> Yang</w:t>
                              </w:r>
                            </w:p>
                          </w:sdtContent>
                        </w:sdt>
                        <w:p w14:paraId="65E08A99" w14:textId="3C03EF94" w:rsidR="000F0E43" w:rsidRDefault="000F0E43">
                          <w:pPr>
                            <w:pStyle w:val="af4"/>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lang w:eastAsia="zh-CN"/>
                                </w:rPr>
                                <w:t>J</w:t>
                              </w:r>
                              <w:r>
                                <w:rPr>
                                  <w:rFonts w:hint="eastAsia"/>
                                  <w:color w:val="595959" w:themeColor="text1" w:themeTint="A6"/>
                                  <w:sz w:val="18"/>
                                  <w:szCs w:val="18"/>
                                  <w:lang w:eastAsia="zh-CN"/>
                                </w:rPr>
                                <w:t>xyang017@gmail.com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ADCB1B2" wp14:editId="0F99D83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27DE743" w14:textId="3FEBAC41" w:rsidR="000F0E43" w:rsidRDefault="000F0E43">
                                    <w:pPr>
                                      <w:pStyle w:val="af4"/>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ADCB1B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27DE743" w14:textId="3FEBAC41" w:rsidR="000F0E43" w:rsidRDefault="000F0E43">
                              <w:pPr>
                                <w:pStyle w:val="af4"/>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C08E564" wp14:editId="1C54E94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D96D5" w14:textId="2BD4CF92" w:rsidR="000F0E43" w:rsidRDefault="000F0E4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0F0E43">
                                      <w:rPr>
                                        <w:caps/>
                                        <w:color w:val="4472C4" w:themeColor="accent1"/>
                                        <w:sz w:val="64"/>
                                        <w:szCs w:val="64"/>
                                      </w:rPr>
                                      <w:t>Sungrow Power Supply</w:t>
                                    </w:r>
                                  </w:sdtContent>
                                </w:sdt>
                              </w:p>
                              <w:p w14:paraId="11304AA4" w14:textId="1BFD4F2C" w:rsidR="000F0E43" w:rsidRDefault="000F0E43">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Investment Memo</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C08E564"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31D96D5" w14:textId="2BD4CF92" w:rsidR="000F0E43" w:rsidRDefault="000F0E4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0F0E43">
                                <w:rPr>
                                  <w:caps/>
                                  <w:color w:val="4472C4" w:themeColor="accent1"/>
                                  <w:sz w:val="64"/>
                                  <w:szCs w:val="64"/>
                                </w:rPr>
                                <w:t>Sungrow Power Supply</w:t>
                              </w:r>
                            </w:sdtContent>
                          </w:sdt>
                        </w:p>
                        <w:p w14:paraId="11304AA4" w14:textId="1BFD4F2C" w:rsidR="000F0E43" w:rsidRDefault="000F0E43">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rFonts w:hint="eastAsia"/>
                                  <w:color w:val="404040" w:themeColor="text1" w:themeTint="BF"/>
                                  <w:sz w:val="36"/>
                                  <w:szCs w:val="36"/>
                                </w:rPr>
                                <w:t>Investment Memo</w:t>
                              </w:r>
                            </w:sdtContent>
                          </w:sdt>
                        </w:p>
                      </w:txbxContent>
                    </v:textbox>
                    <w10:wrap type="square" anchorx="page" anchory="page"/>
                  </v:shape>
                </w:pict>
              </mc:Fallback>
            </mc:AlternateContent>
          </w:r>
        </w:p>
        <w:p w14:paraId="0FCC157E" w14:textId="461FDAA8" w:rsidR="000F0E43" w:rsidRDefault="000F0E43">
          <w:pPr>
            <w:rPr>
              <w:rFonts w:ascii="Times New Roman" w:hAnsi="Times New Roman" w:cs="Times New Roman"/>
              <w:sz w:val="2"/>
            </w:rPr>
          </w:pPr>
          <w:r>
            <w:rPr>
              <w:rFonts w:ascii="Times New Roman" w:hAnsi="Times New Roman" w:cs="Times New Roman"/>
              <w:sz w:val="2"/>
            </w:rPr>
            <w:br w:type="page"/>
          </w:r>
        </w:p>
      </w:sdtContent>
    </w:sdt>
    <w:p w14:paraId="703E6738" w14:textId="31C23540" w:rsidR="008A56C0" w:rsidRPr="009F04B6" w:rsidRDefault="000F0E43" w:rsidP="00CD798B">
      <w:pPr>
        <w:pStyle w:val="1"/>
        <w:jc w:val="center"/>
        <w:rPr>
          <w:rFonts w:ascii="Times New Roman" w:hAnsi="Times New Roman" w:cs="Times New Roman" w:hint="eastAsia"/>
          <w:b/>
          <w:bCs/>
          <w:color w:val="000000" w:themeColor="text1"/>
          <w:sz w:val="28"/>
          <w:szCs w:val="28"/>
        </w:rPr>
      </w:pPr>
      <w:r w:rsidRPr="000F0E43">
        <w:rPr>
          <w:rFonts w:ascii="Times New Roman" w:hAnsi="Times New Roman" w:cs="Times New Roman"/>
          <w:b/>
          <w:bCs/>
          <w:color w:val="000000" w:themeColor="text1"/>
          <w:sz w:val="28"/>
          <w:szCs w:val="28"/>
        </w:rPr>
        <w:lastRenderedPageBreak/>
        <w:t>S</w:t>
      </w:r>
      <w:r w:rsidRPr="000F0E43">
        <w:rPr>
          <w:rFonts w:ascii="Times New Roman" w:hAnsi="Times New Roman" w:cs="Times New Roman"/>
          <w:b/>
          <w:bCs/>
          <w:color w:val="000000" w:themeColor="text1"/>
          <w:sz w:val="28"/>
          <w:szCs w:val="28"/>
        </w:rPr>
        <w:t>ungrow</w:t>
      </w:r>
      <w:r w:rsidRPr="000F0E43">
        <w:rPr>
          <w:rFonts w:ascii="Times New Roman" w:hAnsi="Times New Roman" w:cs="Times New Roman"/>
          <w:b/>
          <w:bCs/>
          <w:color w:val="000000" w:themeColor="text1"/>
          <w:sz w:val="28"/>
          <w:szCs w:val="28"/>
        </w:rPr>
        <w:t xml:space="preserve"> P</w:t>
      </w:r>
      <w:r w:rsidRPr="000F0E43">
        <w:rPr>
          <w:rFonts w:ascii="Times New Roman" w:hAnsi="Times New Roman" w:cs="Times New Roman"/>
          <w:b/>
          <w:bCs/>
          <w:color w:val="000000" w:themeColor="text1"/>
          <w:sz w:val="28"/>
          <w:szCs w:val="28"/>
        </w:rPr>
        <w:t>ower</w:t>
      </w:r>
      <w:r w:rsidRPr="000F0E43">
        <w:rPr>
          <w:rFonts w:ascii="Times New Roman" w:hAnsi="Times New Roman" w:cs="Times New Roman"/>
          <w:b/>
          <w:bCs/>
          <w:color w:val="000000" w:themeColor="text1"/>
          <w:sz w:val="28"/>
          <w:szCs w:val="28"/>
        </w:rPr>
        <w:t xml:space="preserve"> S</w:t>
      </w:r>
      <w:r w:rsidRPr="000F0E43">
        <w:rPr>
          <w:rFonts w:ascii="Times New Roman" w:hAnsi="Times New Roman" w:cs="Times New Roman"/>
          <w:b/>
          <w:bCs/>
          <w:color w:val="000000" w:themeColor="text1"/>
          <w:sz w:val="28"/>
          <w:szCs w:val="28"/>
        </w:rPr>
        <w:t>upply</w:t>
      </w:r>
      <w:r>
        <w:rPr>
          <w:rFonts w:ascii="Times New Roman" w:hAnsi="Times New Roman" w:cs="Times New Roman" w:hint="eastAsia"/>
          <w:b/>
          <w:bCs/>
          <w:color w:val="000000" w:themeColor="text1"/>
          <w:sz w:val="28"/>
          <w:szCs w:val="28"/>
        </w:rPr>
        <w:t xml:space="preserve"> Investment Memo</w:t>
      </w:r>
    </w:p>
    <w:p w14:paraId="250ACA4E" w14:textId="77777777" w:rsidR="008A56C0" w:rsidRPr="009F04B6" w:rsidRDefault="00000000" w:rsidP="008A56C0">
      <w:pPr>
        <w:rPr>
          <w:rFonts w:ascii="Times New Roman" w:hAnsi="Times New Roman" w:cs="Times New Roman"/>
        </w:rPr>
      </w:pPr>
      <w:r>
        <w:rPr>
          <w:rFonts w:ascii="Times New Roman" w:hAnsi="Times New Roman" w:cs="Times New Roman"/>
        </w:rPr>
        <w:pict w14:anchorId="00C469DB">
          <v:rect id="_x0000_i1040" style="width:0;height:1.5pt" o:hralign="center" o:hrstd="t" o:hr="t" fillcolor="#a0a0a0" stroked="f"/>
        </w:pict>
      </w:r>
    </w:p>
    <w:p w14:paraId="092A07F2" w14:textId="5C44A950" w:rsidR="005C0BD3" w:rsidRPr="009F04B6" w:rsidRDefault="00AC6B43" w:rsidP="00911FFE">
      <w:pPr>
        <w:pStyle w:val="2"/>
        <w:rPr>
          <w:rFonts w:ascii="Times New Roman" w:hAnsi="Times New Roman" w:cs="Times New Roman"/>
          <w:b/>
          <w:bCs/>
          <w:color w:val="000000" w:themeColor="text1"/>
          <w:sz w:val="24"/>
          <w:szCs w:val="24"/>
        </w:rPr>
      </w:pPr>
      <w:r w:rsidRPr="009F04B6">
        <w:rPr>
          <w:rFonts w:ascii="Times New Roman" w:hAnsi="Times New Roman" w:cs="Times New Roman"/>
          <w:b/>
          <w:bCs/>
          <w:color w:val="000000" w:themeColor="text1"/>
          <w:sz w:val="24"/>
          <w:szCs w:val="24"/>
        </w:rPr>
        <w:t xml:space="preserve">1. </w:t>
      </w:r>
      <w:r w:rsidR="008A56C0" w:rsidRPr="009F04B6">
        <w:rPr>
          <w:rFonts w:ascii="Times New Roman" w:hAnsi="Times New Roman" w:cs="Times New Roman"/>
          <w:b/>
          <w:bCs/>
          <w:color w:val="000000" w:themeColor="text1"/>
          <w:sz w:val="24"/>
          <w:szCs w:val="24"/>
        </w:rPr>
        <w:t>Executive Summary</w:t>
      </w:r>
    </w:p>
    <w:p w14:paraId="78C1139B" w14:textId="17807E26" w:rsidR="00406ADE" w:rsidRPr="00406ADE" w:rsidRDefault="00406ADE" w:rsidP="00406ADE">
      <w:pPr>
        <w:rPr>
          <w:rFonts w:ascii="Times New Roman" w:hAnsi="Times New Roman" w:cs="Times New Roman"/>
          <w:sz w:val="22"/>
          <w:szCs w:val="22"/>
        </w:rPr>
      </w:pPr>
      <w:r w:rsidRPr="00406ADE">
        <w:rPr>
          <w:rFonts w:ascii="Times New Roman" w:hAnsi="Times New Roman" w:cs="Times New Roman"/>
          <w:sz w:val="22"/>
          <w:szCs w:val="22"/>
        </w:rPr>
        <w:t xml:space="preserve">Sungrow Power Supply Co., Ltd. is a </w:t>
      </w:r>
      <w:r w:rsidRPr="00406ADE">
        <w:rPr>
          <w:rFonts w:ascii="Times New Roman" w:hAnsi="Times New Roman" w:cs="Times New Roman"/>
          <w:b/>
          <w:bCs/>
          <w:sz w:val="22"/>
          <w:szCs w:val="22"/>
        </w:rPr>
        <w:t>leading player</w:t>
      </w:r>
      <w:r w:rsidRPr="00406ADE">
        <w:rPr>
          <w:rFonts w:ascii="Times New Roman" w:hAnsi="Times New Roman" w:cs="Times New Roman"/>
          <w:sz w:val="22"/>
          <w:szCs w:val="22"/>
        </w:rPr>
        <w:t xml:space="preserve"> in the global renewable energy market, with strong expertise in solar inverters, energy storage systems, and renewable energy investments. Despite slowing growth in 2024, the company has shown significant revenue and profit growth over the past few years, positioning itself as a solid competitor in the industry. Sungrow's market capitalization is currently valued at ¥125.64 billion, but its conservative DCF analysis suggests a </w:t>
      </w:r>
      <w:r w:rsidRPr="00406ADE">
        <w:rPr>
          <w:rFonts w:ascii="Times New Roman" w:hAnsi="Times New Roman" w:cs="Times New Roman"/>
          <w:b/>
          <w:bCs/>
          <w:sz w:val="22"/>
          <w:szCs w:val="22"/>
        </w:rPr>
        <w:t>significantly higher enterprise value</w:t>
      </w:r>
      <w:r w:rsidRPr="00406ADE">
        <w:rPr>
          <w:rFonts w:ascii="Times New Roman" w:hAnsi="Times New Roman" w:cs="Times New Roman"/>
          <w:sz w:val="22"/>
          <w:szCs w:val="22"/>
        </w:rPr>
        <w:t xml:space="preserve"> of approximately ¥1.42 trillion, indicating that the company may be undervalued in the market.</w:t>
      </w:r>
    </w:p>
    <w:p w14:paraId="0928697C" w14:textId="221A2928" w:rsidR="00406ADE" w:rsidRPr="00406ADE" w:rsidRDefault="00406ADE" w:rsidP="00406ADE">
      <w:pPr>
        <w:rPr>
          <w:rFonts w:ascii="Times New Roman" w:hAnsi="Times New Roman" w:cs="Times New Roman"/>
          <w:sz w:val="22"/>
          <w:szCs w:val="22"/>
        </w:rPr>
      </w:pPr>
      <w:r w:rsidRPr="00406ADE">
        <w:rPr>
          <w:rFonts w:ascii="Times New Roman" w:hAnsi="Times New Roman" w:cs="Times New Roman"/>
          <w:sz w:val="22"/>
          <w:szCs w:val="22"/>
        </w:rPr>
        <w:t xml:space="preserve">Sungrow’s financial performance remains robust, with strong profitability, improving cash flow, and a healthy cash position. While there are challenges such as competition and reliance on government policies, Sungrow has ample growth opportunities in the expanding renewable energy market, particularly in energy storage and international expansion. Overall, Sungrow’s </w:t>
      </w:r>
      <w:r w:rsidRPr="00406ADE">
        <w:rPr>
          <w:rFonts w:ascii="Times New Roman" w:hAnsi="Times New Roman" w:cs="Times New Roman"/>
          <w:b/>
          <w:bCs/>
          <w:sz w:val="22"/>
          <w:szCs w:val="22"/>
        </w:rPr>
        <w:t>strong market position</w:t>
      </w:r>
      <w:r w:rsidRPr="00406ADE">
        <w:rPr>
          <w:rFonts w:ascii="Times New Roman" w:hAnsi="Times New Roman" w:cs="Times New Roman"/>
          <w:sz w:val="22"/>
          <w:szCs w:val="22"/>
        </w:rPr>
        <w:t xml:space="preserve"> and </w:t>
      </w:r>
      <w:r w:rsidRPr="00406ADE">
        <w:rPr>
          <w:rFonts w:ascii="Times New Roman" w:hAnsi="Times New Roman" w:cs="Times New Roman"/>
          <w:b/>
          <w:bCs/>
          <w:sz w:val="22"/>
          <w:szCs w:val="22"/>
        </w:rPr>
        <w:t xml:space="preserve">undervaluation </w:t>
      </w:r>
      <w:r w:rsidRPr="00406ADE">
        <w:rPr>
          <w:rFonts w:ascii="Times New Roman" w:hAnsi="Times New Roman" w:cs="Times New Roman"/>
          <w:sz w:val="22"/>
          <w:szCs w:val="22"/>
        </w:rPr>
        <w:t>present an attractive investment opportunity for those looking to capitalize on the future growth of the renewable energy sector.</w:t>
      </w:r>
    </w:p>
    <w:p w14:paraId="29552509" w14:textId="67F6FBD8" w:rsidR="008A56C0" w:rsidRPr="009F04B6" w:rsidRDefault="00000000" w:rsidP="008A56C0">
      <w:pPr>
        <w:rPr>
          <w:rFonts w:ascii="Times New Roman" w:hAnsi="Times New Roman" w:cs="Times New Roman"/>
        </w:rPr>
      </w:pPr>
      <w:r>
        <w:rPr>
          <w:rFonts w:ascii="Times New Roman" w:hAnsi="Times New Roman" w:cs="Times New Roman"/>
        </w:rPr>
        <w:pict w14:anchorId="0A1D9894">
          <v:rect id="_x0000_i1026" style="width:0;height:1.5pt" o:hralign="center" o:hrstd="t" o:hr="t" fillcolor="#a0a0a0" stroked="f"/>
        </w:pict>
      </w:r>
    </w:p>
    <w:p w14:paraId="295F9CAF" w14:textId="7542522D" w:rsidR="00FE02D8" w:rsidRDefault="008A56C0" w:rsidP="00FE02D8">
      <w:pPr>
        <w:pStyle w:val="2"/>
        <w:rPr>
          <w:rFonts w:ascii="Times New Roman" w:hAnsi="Times New Roman" w:cs="Times New Roman"/>
          <w:b/>
          <w:bCs/>
          <w:color w:val="000000" w:themeColor="text1"/>
          <w:sz w:val="24"/>
          <w:szCs w:val="24"/>
        </w:rPr>
      </w:pPr>
      <w:r w:rsidRPr="009F04B6">
        <w:rPr>
          <w:rFonts w:ascii="Times New Roman" w:hAnsi="Times New Roman" w:cs="Times New Roman"/>
          <w:b/>
          <w:bCs/>
          <w:color w:val="000000" w:themeColor="text1"/>
          <w:sz w:val="24"/>
          <w:szCs w:val="24"/>
        </w:rPr>
        <w:t xml:space="preserve">2. </w:t>
      </w:r>
      <w:r w:rsidR="000F0E43" w:rsidRPr="000F0E43">
        <w:rPr>
          <w:rFonts w:ascii="Times New Roman" w:hAnsi="Times New Roman" w:cs="Times New Roman"/>
          <w:b/>
          <w:bCs/>
          <w:color w:val="000000" w:themeColor="text1"/>
          <w:sz w:val="24"/>
          <w:szCs w:val="24"/>
        </w:rPr>
        <w:t>Company Overview and Industry Background</w:t>
      </w:r>
    </w:p>
    <w:p w14:paraId="71D380D2" w14:textId="0CAE0AF1" w:rsidR="00336BB1" w:rsidRPr="00336BB1" w:rsidRDefault="00336BB1" w:rsidP="00336BB1">
      <w:pPr>
        <w:rPr>
          <w:rFonts w:ascii="Times New Roman" w:hAnsi="Times New Roman" w:cs="Times New Roman" w:hint="eastAsia"/>
          <w:b/>
          <w:bCs/>
          <w:sz w:val="22"/>
          <w:szCs w:val="22"/>
        </w:rPr>
      </w:pPr>
      <w:r w:rsidRPr="00336BB1">
        <w:rPr>
          <w:rFonts w:ascii="Times New Roman" w:hAnsi="Times New Roman" w:cs="Times New Roman" w:hint="eastAsia"/>
          <w:b/>
          <w:bCs/>
          <w:sz w:val="22"/>
          <w:szCs w:val="22"/>
        </w:rPr>
        <w:t>Company Overview</w:t>
      </w:r>
    </w:p>
    <w:p w14:paraId="15A2BF5F" w14:textId="7961066F" w:rsidR="000F0E43" w:rsidRPr="000F0E43" w:rsidRDefault="000F0E43" w:rsidP="000F0E43">
      <w:pPr>
        <w:pStyle w:val="2"/>
        <w:rPr>
          <w:rFonts w:ascii="Times New Roman" w:eastAsiaTheme="minorEastAsia" w:hAnsi="Times New Roman" w:cs="Times New Roman"/>
          <w:color w:val="auto"/>
          <w:sz w:val="22"/>
          <w:szCs w:val="22"/>
        </w:rPr>
      </w:pPr>
      <w:r w:rsidRPr="000F0E43">
        <w:rPr>
          <w:rFonts w:ascii="Times New Roman" w:eastAsiaTheme="minorEastAsia" w:hAnsi="Times New Roman" w:cs="Times New Roman"/>
          <w:b/>
          <w:bCs/>
          <w:color w:val="auto"/>
          <w:sz w:val="22"/>
          <w:szCs w:val="22"/>
        </w:rPr>
        <w:t>Name:</w:t>
      </w:r>
      <w:r w:rsidRPr="000F0E43">
        <w:rPr>
          <w:rFonts w:ascii="Times New Roman" w:eastAsiaTheme="minorEastAsia" w:hAnsi="Times New Roman" w:cs="Times New Roman"/>
          <w:color w:val="auto"/>
          <w:sz w:val="22"/>
          <w:szCs w:val="22"/>
        </w:rPr>
        <w:t xml:space="preserve"> Sungrow Power Supply Co., Ltd.</w:t>
      </w:r>
    </w:p>
    <w:p w14:paraId="18DBBE9A" w14:textId="29A6A6FD" w:rsidR="000F0E43" w:rsidRPr="000F0E43" w:rsidRDefault="000F0E43" w:rsidP="000F0E43">
      <w:pPr>
        <w:pStyle w:val="2"/>
        <w:rPr>
          <w:rFonts w:ascii="Times New Roman" w:eastAsiaTheme="minorEastAsia" w:hAnsi="Times New Roman" w:cs="Times New Roman"/>
          <w:color w:val="auto"/>
          <w:sz w:val="22"/>
          <w:szCs w:val="22"/>
        </w:rPr>
      </w:pPr>
      <w:r w:rsidRPr="000F0E43">
        <w:rPr>
          <w:rFonts w:ascii="Times New Roman" w:eastAsiaTheme="minorEastAsia" w:hAnsi="Times New Roman" w:cs="Times New Roman"/>
          <w:b/>
          <w:bCs/>
          <w:color w:val="auto"/>
          <w:sz w:val="22"/>
          <w:szCs w:val="22"/>
        </w:rPr>
        <w:t>Founded:</w:t>
      </w:r>
      <w:r w:rsidRPr="000F0E43">
        <w:rPr>
          <w:rFonts w:ascii="Times New Roman" w:eastAsiaTheme="minorEastAsia" w:hAnsi="Times New Roman" w:cs="Times New Roman"/>
          <w:color w:val="auto"/>
          <w:sz w:val="22"/>
          <w:szCs w:val="22"/>
        </w:rPr>
        <w:t xml:space="preserve"> 1997</w:t>
      </w:r>
    </w:p>
    <w:p w14:paraId="49886D7E" w14:textId="1A40B7F4" w:rsidR="000F0E43" w:rsidRPr="000F0E43" w:rsidRDefault="000F0E43" w:rsidP="000F0E43">
      <w:pPr>
        <w:pStyle w:val="2"/>
        <w:rPr>
          <w:rFonts w:ascii="Times New Roman" w:eastAsiaTheme="minorEastAsia" w:hAnsi="Times New Roman" w:cs="Times New Roman"/>
          <w:color w:val="auto"/>
          <w:sz w:val="22"/>
          <w:szCs w:val="22"/>
        </w:rPr>
      </w:pPr>
      <w:r w:rsidRPr="000F0E43">
        <w:rPr>
          <w:rFonts w:ascii="Times New Roman" w:eastAsiaTheme="minorEastAsia" w:hAnsi="Times New Roman" w:cs="Times New Roman"/>
          <w:b/>
          <w:bCs/>
          <w:color w:val="auto"/>
          <w:sz w:val="22"/>
          <w:szCs w:val="22"/>
        </w:rPr>
        <w:t>Headquarters:</w:t>
      </w:r>
      <w:r w:rsidRPr="000F0E43">
        <w:rPr>
          <w:rFonts w:ascii="Times New Roman" w:eastAsiaTheme="minorEastAsia" w:hAnsi="Times New Roman" w:cs="Times New Roman"/>
          <w:color w:val="auto"/>
          <w:sz w:val="22"/>
          <w:szCs w:val="22"/>
        </w:rPr>
        <w:t xml:space="preserve"> Hefei, China</w:t>
      </w:r>
    </w:p>
    <w:p w14:paraId="7126B22C" w14:textId="3FDDC735" w:rsidR="000F0E43" w:rsidRPr="000F0E43" w:rsidRDefault="000F0E43" w:rsidP="000F0E43">
      <w:pPr>
        <w:pStyle w:val="2"/>
        <w:rPr>
          <w:rFonts w:ascii="Times New Roman" w:eastAsiaTheme="minorEastAsia" w:hAnsi="Times New Roman" w:cs="Times New Roman"/>
          <w:color w:val="auto"/>
          <w:sz w:val="22"/>
          <w:szCs w:val="22"/>
        </w:rPr>
      </w:pPr>
      <w:r w:rsidRPr="000F0E43">
        <w:rPr>
          <w:rFonts w:ascii="Times New Roman" w:eastAsiaTheme="minorEastAsia" w:hAnsi="Times New Roman" w:cs="Times New Roman"/>
          <w:b/>
          <w:bCs/>
          <w:color w:val="auto"/>
          <w:sz w:val="22"/>
          <w:szCs w:val="22"/>
        </w:rPr>
        <w:t>CEO:</w:t>
      </w:r>
      <w:r w:rsidRPr="000F0E43">
        <w:rPr>
          <w:rFonts w:ascii="Times New Roman" w:eastAsiaTheme="minorEastAsia" w:hAnsi="Times New Roman" w:cs="Times New Roman"/>
          <w:color w:val="auto"/>
          <w:sz w:val="22"/>
          <w:szCs w:val="22"/>
        </w:rPr>
        <w:t xml:space="preserve"> Mr. Cao </w:t>
      </w:r>
      <w:proofErr w:type="spellStart"/>
      <w:r w:rsidRPr="000F0E43">
        <w:rPr>
          <w:rFonts w:ascii="Times New Roman" w:eastAsiaTheme="minorEastAsia" w:hAnsi="Times New Roman" w:cs="Times New Roman"/>
          <w:color w:val="auto"/>
          <w:sz w:val="22"/>
          <w:szCs w:val="22"/>
        </w:rPr>
        <w:t>Renxian</w:t>
      </w:r>
      <w:proofErr w:type="spellEnd"/>
      <w:r w:rsidRPr="000F0E43">
        <w:rPr>
          <w:rFonts w:ascii="Times New Roman" w:eastAsiaTheme="minorEastAsia" w:hAnsi="Times New Roman" w:cs="Times New Roman"/>
          <w:color w:val="auto"/>
          <w:sz w:val="22"/>
          <w:szCs w:val="22"/>
        </w:rPr>
        <w:t xml:space="preserve"> (Founder)</w:t>
      </w:r>
    </w:p>
    <w:p w14:paraId="0F858916" w14:textId="75C6099C" w:rsidR="000F0E43" w:rsidRPr="000F0E43" w:rsidRDefault="000F0E43" w:rsidP="000F0E43">
      <w:pPr>
        <w:pStyle w:val="2"/>
        <w:rPr>
          <w:rFonts w:ascii="Times New Roman" w:eastAsiaTheme="minorEastAsia" w:hAnsi="Times New Roman" w:cs="Times New Roman"/>
          <w:b/>
          <w:bCs/>
          <w:color w:val="auto"/>
          <w:sz w:val="22"/>
          <w:szCs w:val="22"/>
        </w:rPr>
      </w:pPr>
      <w:r w:rsidRPr="000F0E43">
        <w:rPr>
          <w:rFonts w:ascii="Times New Roman" w:eastAsiaTheme="minorEastAsia" w:hAnsi="Times New Roman" w:cs="Times New Roman"/>
          <w:b/>
          <w:bCs/>
          <w:color w:val="auto"/>
          <w:sz w:val="22"/>
          <w:szCs w:val="22"/>
        </w:rPr>
        <w:t xml:space="preserve">Main </w:t>
      </w:r>
      <w:r w:rsidR="00F420F1">
        <w:rPr>
          <w:rFonts w:ascii="Times New Roman" w:eastAsiaTheme="minorEastAsia" w:hAnsi="Times New Roman" w:cs="Times New Roman" w:hint="eastAsia"/>
          <w:b/>
          <w:bCs/>
          <w:color w:val="auto"/>
          <w:sz w:val="22"/>
          <w:szCs w:val="22"/>
        </w:rPr>
        <w:t>Business Line Breakdown</w:t>
      </w:r>
      <w:r w:rsidRPr="000F0E43">
        <w:rPr>
          <w:rFonts w:ascii="Times New Roman" w:eastAsiaTheme="minorEastAsia" w:hAnsi="Times New Roman" w:cs="Times New Roman"/>
          <w:b/>
          <w:bCs/>
          <w:color w:val="auto"/>
          <w:sz w:val="22"/>
          <w:szCs w:val="22"/>
        </w:rPr>
        <w:t>:</w:t>
      </w:r>
    </w:p>
    <w:p w14:paraId="2E77B8B8" w14:textId="3DF96A4A" w:rsidR="00F420F1" w:rsidRPr="00F420F1" w:rsidRDefault="00F420F1" w:rsidP="00F420F1">
      <w:pPr>
        <w:pStyle w:val="a9"/>
        <w:spacing w:after="120" w:line="276" w:lineRule="auto"/>
        <w:ind w:left="360"/>
        <w:rPr>
          <w:rFonts w:ascii="Times New Roman" w:hAnsi="Times New Roman" w:cs="Times New Roman"/>
          <w:b/>
          <w:bCs/>
          <w:sz w:val="22"/>
          <w:szCs w:val="22"/>
        </w:rPr>
      </w:pPr>
      <w:r w:rsidRPr="00F420F1">
        <w:rPr>
          <w:rFonts w:ascii="Times New Roman" w:hAnsi="Times New Roman" w:cs="Times New Roman"/>
          <w:b/>
          <w:bCs/>
          <w:sz w:val="22"/>
          <w:szCs w:val="22"/>
        </w:rPr>
        <w:t>Solar Inverters and Power Electronics Conversion Equipment</w:t>
      </w:r>
    </w:p>
    <w:p w14:paraId="41F63FD0" w14:textId="77777777" w:rsidR="00F420F1" w:rsidRPr="00F420F1" w:rsidRDefault="00F420F1" w:rsidP="00F420F1">
      <w:pPr>
        <w:pStyle w:val="a9"/>
        <w:numPr>
          <w:ilvl w:val="0"/>
          <w:numId w:val="19"/>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Revenue: ¥29,127,038,840.90, accounting for 37.41% of total revenue</w:t>
      </w:r>
    </w:p>
    <w:p w14:paraId="1EFAE7A8" w14:textId="77777777" w:rsidR="00F420F1" w:rsidRPr="00F420F1" w:rsidRDefault="00F420F1" w:rsidP="00F420F1">
      <w:pPr>
        <w:pStyle w:val="a9"/>
        <w:numPr>
          <w:ilvl w:val="0"/>
          <w:numId w:val="19"/>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Growth: Increased by 5.33% compared to the previous year</w:t>
      </w:r>
    </w:p>
    <w:p w14:paraId="1A95CA63" w14:textId="7F441E8B" w:rsidR="00F420F1" w:rsidRPr="00F420F1" w:rsidRDefault="00F420F1" w:rsidP="00F420F1">
      <w:pPr>
        <w:pStyle w:val="a9"/>
        <w:numPr>
          <w:ilvl w:val="0"/>
          <w:numId w:val="19"/>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 xml:space="preserve">Description: </w:t>
      </w:r>
      <w:r w:rsidR="00336BB1" w:rsidRPr="00336BB1">
        <w:rPr>
          <w:rFonts w:ascii="Times New Roman" w:hAnsi="Times New Roman" w:cs="Times New Roman"/>
          <w:sz w:val="22"/>
          <w:szCs w:val="22"/>
        </w:rPr>
        <w:t>Sungrow is a global leader in the solar inverter market. The company designs, manufactures, and supplies solar inverters that convert DC (direct current) power generated by solar panels into AC (alternating current) for grid integration. Their inverters are used in residential, commercial, and large-scale utility solar power plants, providing efficient and reliable solutions for solar energy generation.</w:t>
      </w:r>
    </w:p>
    <w:p w14:paraId="7F81EDD6" w14:textId="626B968F" w:rsidR="00F420F1" w:rsidRPr="00F420F1" w:rsidRDefault="00F420F1" w:rsidP="00F420F1">
      <w:pPr>
        <w:pStyle w:val="a9"/>
        <w:spacing w:after="120" w:line="276" w:lineRule="auto"/>
        <w:ind w:left="360"/>
        <w:rPr>
          <w:rFonts w:ascii="Times New Roman" w:hAnsi="Times New Roman" w:cs="Times New Roman"/>
          <w:b/>
          <w:bCs/>
          <w:sz w:val="22"/>
          <w:szCs w:val="22"/>
        </w:rPr>
      </w:pPr>
      <w:r w:rsidRPr="00F420F1">
        <w:rPr>
          <w:rFonts w:ascii="Times New Roman" w:hAnsi="Times New Roman" w:cs="Times New Roman" w:hint="eastAsia"/>
          <w:b/>
          <w:bCs/>
          <w:sz w:val="22"/>
          <w:szCs w:val="22"/>
        </w:rPr>
        <w:t>N</w:t>
      </w:r>
      <w:r w:rsidRPr="00F420F1">
        <w:rPr>
          <w:rFonts w:ascii="Times New Roman" w:hAnsi="Times New Roman" w:cs="Times New Roman"/>
          <w:b/>
          <w:bCs/>
          <w:sz w:val="22"/>
          <w:szCs w:val="22"/>
        </w:rPr>
        <w:t>ew Energy Investment and Development</w:t>
      </w:r>
    </w:p>
    <w:p w14:paraId="368E1B96" w14:textId="77777777" w:rsidR="00F420F1" w:rsidRPr="00F420F1" w:rsidRDefault="00F420F1" w:rsidP="00336BB1">
      <w:pPr>
        <w:pStyle w:val="a9"/>
        <w:numPr>
          <w:ilvl w:val="0"/>
          <w:numId w:val="20"/>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Revenue: ¥21,003,004,297.89, accounting for 26.98% of total revenue</w:t>
      </w:r>
    </w:p>
    <w:p w14:paraId="04C51240" w14:textId="77777777" w:rsidR="00F420F1" w:rsidRPr="00F420F1" w:rsidRDefault="00F420F1" w:rsidP="00336BB1">
      <w:pPr>
        <w:pStyle w:val="a9"/>
        <w:numPr>
          <w:ilvl w:val="0"/>
          <w:numId w:val="20"/>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Growth: Decreased by 15.08% compared to the previous year</w:t>
      </w:r>
    </w:p>
    <w:p w14:paraId="1759E30A" w14:textId="47301287" w:rsidR="00F420F1" w:rsidRPr="00F420F1" w:rsidRDefault="00F420F1" w:rsidP="00336BB1">
      <w:pPr>
        <w:pStyle w:val="a9"/>
        <w:numPr>
          <w:ilvl w:val="0"/>
          <w:numId w:val="20"/>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 xml:space="preserve">Description: </w:t>
      </w:r>
      <w:r w:rsidR="00336BB1" w:rsidRPr="00336BB1">
        <w:rPr>
          <w:rFonts w:ascii="Times New Roman" w:hAnsi="Times New Roman" w:cs="Times New Roman"/>
          <w:sz w:val="22"/>
          <w:szCs w:val="22"/>
        </w:rPr>
        <w:t xml:space="preserve">Sungrow is actively involved in the investment and development of renewable energy projects, including large-scale photovoltaic (solar) power plants and wind farms. The company invests in green energy projects, develops them, and generates power from these </w:t>
      </w:r>
      <w:r w:rsidR="00336BB1" w:rsidRPr="00336BB1">
        <w:rPr>
          <w:rFonts w:ascii="Times New Roman" w:hAnsi="Times New Roman" w:cs="Times New Roman"/>
          <w:sz w:val="22"/>
          <w:szCs w:val="22"/>
        </w:rPr>
        <w:lastRenderedPageBreak/>
        <w:t>sources. This division focuses on the integration of energy generation, storage, and distribution, ensuring a diversified energy portfolio.</w:t>
      </w:r>
    </w:p>
    <w:p w14:paraId="6E67BC8A" w14:textId="77777777" w:rsidR="00F420F1" w:rsidRPr="00F420F1" w:rsidRDefault="00F420F1" w:rsidP="00F420F1">
      <w:pPr>
        <w:pStyle w:val="a9"/>
        <w:spacing w:after="120" w:line="276" w:lineRule="auto"/>
        <w:ind w:left="360"/>
        <w:rPr>
          <w:rFonts w:ascii="Times New Roman" w:hAnsi="Times New Roman" w:cs="Times New Roman"/>
          <w:b/>
          <w:bCs/>
          <w:sz w:val="22"/>
          <w:szCs w:val="22"/>
        </w:rPr>
      </w:pPr>
      <w:r w:rsidRPr="00F420F1">
        <w:rPr>
          <w:rFonts w:ascii="Times New Roman" w:hAnsi="Times New Roman" w:cs="Times New Roman"/>
          <w:b/>
          <w:bCs/>
          <w:sz w:val="22"/>
          <w:szCs w:val="22"/>
        </w:rPr>
        <w:t>Energy Storage Systems</w:t>
      </w:r>
    </w:p>
    <w:p w14:paraId="1CB8E608" w14:textId="77777777" w:rsidR="00F420F1" w:rsidRPr="00F420F1" w:rsidRDefault="00F420F1" w:rsidP="00336BB1">
      <w:pPr>
        <w:pStyle w:val="a9"/>
        <w:numPr>
          <w:ilvl w:val="0"/>
          <w:numId w:val="21"/>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Revenue: ¥24,959,166,127.81, accounting for 32.06% of total revenue</w:t>
      </w:r>
    </w:p>
    <w:p w14:paraId="7C5D89F5" w14:textId="77777777" w:rsidR="00F420F1" w:rsidRPr="00F420F1" w:rsidRDefault="00F420F1" w:rsidP="00336BB1">
      <w:pPr>
        <w:pStyle w:val="a9"/>
        <w:numPr>
          <w:ilvl w:val="0"/>
          <w:numId w:val="21"/>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Growth: Increased by 40.21% compared to the previous year</w:t>
      </w:r>
    </w:p>
    <w:p w14:paraId="657648C3" w14:textId="1424EA5E" w:rsidR="00336BB1" w:rsidRPr="00406ADE" w:rsidRDefault="00F420F1" w:rsidP="00406ADE">
      <w:pPr>
        <w:pStyle w:val="a9"/>
        <w:numPr>
          <w:ilvl w:val="0"/>
          <w:numId w:val="21"/>
        </w:numPr>
        <w:spacing w:after="120" w:line="276" w:lineRule="auto"/>
        <w:rPr>
          <w:rFonts w:ascii="Times New Roman" w:hAnsi="Times New Roman" w:cs="Times New Roman"/>
          <w:sz w:val="22"/>
          <w:szCs w:val="22"/>
        </w:rPr>
      </w:pPr>
      <w:r w:rsidRPr="00F420F1">
        <w:rPr>
          <w:rFonts w:ascii="Times New Roman" w:hAnsi="Times New Roman" w:cs="Times New Roman"/>
          <w:sz w:val="22"/>
          <w:szCs w:val="22"/>
        </w:rPr>
        <w:t xml:space="preserve">Description: </w:t>
      </w:r>
      <w:r w:rsidR="00336BB1" w:rsidRPr="00336BB1">
        <w:rPr>
          <w:rFonts w:ascii="Times New Roman" w:hAnsi="Times New Roman" w:cs="Times New Roman"/>
          <w:sz w:val="22"/>
          <w:szCs w:val="22"/>
        </w:rPr>
        <w:t>Sungrow offers a range of energy storage solutions, which include both grid-scale storage systems and residential energy storage products. These systems store excess energy generated from renewable sources like solar and wind, allowing for better grid stability, energy efficiency, and sustainability. Energy storage is key to managing renewable energy fluctuations, and Sungrow is well-positioned as a leading provider in this growing market.</w:t>
      </w:r>
    </w:p>
    <w:p w14:paraId="3B192A26" w14:textId="1F3F8DAD" w:rsidR="00336BB1" w:rsidRDefault="00336BB1" w:rsidP="00336BB1">
      <w:pPr>
        <w:rPr>
          <w:rFonts w:ascii="Times New Roman" w:hAnsi="Times New Roman" w:cs="Times New Roman"/>
          <w:b/>
          <w:bCs/>
          <w:sz w:val="22"/>
          <w:szCs w:val="22"/>
        </w:rPr>
      </w:pPr>
      <w:r>
        <w:rPr>
          <w:rFonts w:ascii="Times New Roman" w:hAnsi="Times New Roman" w:cs="Times New Roman" w:hint="eastAsia"/>
          <w:b/>
          <w:bCs/>
          <w:sz w:val="22"/>
          <w:szCs w:val="22"/>
        </w:rPr>
        <w:t>Industry</w:t>
      </w:r>
      <w:r w:rsidRPr="00336BB1">
        <w:rPr>
          <w:rFonts w:ascii="Times New Roman" w:hAnsi="Times New Roman" w:cs="Times New Roman" w:hint="eastAsia"/>
          <w:b/>
          <w:bCs/>
          <w:sz w:val="22"/>
          <w:szCs w:val="22"/>
        </w:rPr>
        <w:t xml:space="preserve"> Overview</w:t>
      </w:r>
    </w:p>
    <w:p w14:paraId="7C51D679" w14:textId="6622ABDC" w:rsidR="00336BB1" w:rsidRPr="00336BB1" w:rsidRDefault="00336BB1" w:rsidP="00336BB1">
      <w:pPr>
        <w:rPr>
          <w:rFonts w:ascii="Times New Roman" w:hAnsi="Times New Roman" w:cs="Times New Roman"/>
          <w:sz w:val="22"/>
          <w:szCs w:val="22"/>
        </w:rPr>
      </w:pPr>
      <w:r w:rsidRPr="00336BB1">
        <w:rPr>
          <w:rFonts w:ascii="Times New Roman" w:hAnsi="Times New Roman" w:cs="Times New Roman"/>
          <w:b/>
          <w:bCs/>
          <w:sz w:val="22"/>
          <w:szCs w:val="22"/>
        </w:rPr>
        <w:t>Renewable Energy:</w:t>
      </w:r>
      <w:r w:rsidRPr="00336BB1">
        <w:rPr>
          <w:rFonts w:ascii="Times New Roman" w:hAnsi="Times New Roman" w:cs="Times New Roman"/>
          <w:sz w:val="22"/>
          <w:szCs w:val="22"/>
        </w:rPr>
        <w:t xml:space="preserve"> The global renewable energy sector is growing rapidly due to a shift towards more sustainable energy sources. As countries seek to reduce carbon emissions and meet climate goals, the demand for solar energy and energy storage solutions continues to rise.</w:t>
      </w:r>
    </w:p>
    <w:p w14:paraId="42A2599D" w14:textId="5B27F974" w:rsidR="00336BB1" w:rsidRPr="00336BB1" w:rsidRDefault="00336BB1" w:rsidP="00336BB1">
      <w:pPr>
        <w:rPr>
          <w:rFonts w:ascii="Times New Roman" w:hAnsi="Times New Roman" w:cs="Times New Roman"/>
          <w:sz w:val="22"/>
          <w:szCs w:val="22"/>
        </w:rPr>
      </w:pPr>
      <w:r w:rsidRPr="00336BB1">
        <w:rPr>
          <w:rFonts w:ascii="Times New Roman" w:hAnsi="Times New Roman" w:cs="Times New Roman"/>
          <w:b/>
          <w:bCs/>
          <w:sz w:val="22"/>
          <w:szCs w:val="22"/>
        </w:rPr>
        <w:t>Solar Power Industry:</w:t>
      </w:r>
      <w:r w:rsidRPr="00336BB1">
        <w:rPr>
          <w:rFonts w:ascii="Times New Roman" w:hAnsi="Times New Roman" w:cs="Times New Roman"/>
          <w:sz w:val="22"/>
          <w:szCs w:val="22"/>
        </w:rPr>
        <w:t xml:space="preserve"> Solar energy is a key player in the renewable energy transition. The global installed capacity of solar power is expected to exceed 10,000GW by 2030. China, as the global leader in solar panel production and application, supports the solar power market through strong policy incentives.</w:t>
      </w:r>
    </w:p>
    <w:p w14:paraId="7264BD73" w14:textId="2E139296" w:rsidR="00336BB1" w:rsidRPr="00336BB1" w:rsidRDefault="00336BB1" w:rsidP="00336BB1">
      <w:pPr>
        <w:rPr>
          <w:rFonts w:ascii="Times New Roman" w:hAnsi="Times New Roman" w:cs="Times New Roman"/>
          <w:sz w:val="22"/>
          <w:szCs w:val="22"/>
        </w:rPr>
      </w:pPr>
      <w:r w:rsidRPr="00336BB1">
        <w:rPr>
          <w:rFonts w:ascii="Times New Roman" w:hAnsi="Times New Roman" w:cs="Times New Roman"/>
          <w:b/>
          <w:bCs/>
          <w:sz w:val="22"/>
          <w:szCs w:val="22"/>
        </w:rPr>
        <w:t>Energy Storage Industry:</w:t>
      </w:r>
      <w:r w:rsidRPr="00336BB1">
        <w:rPr>
          <w:rFonts w:ascii="Times New Roman" w:hAnsi="Times New Roman" w:cs="Times New Roman"/>
          <w:sz w:val="22"/>
          <w:szCs w:val="22"/>
        </w:rPr>
        <w:t xml:space="preserve"> Energy storage is essential for managing renewable </w:t>
      </w:r>
      <w:r w:rsidRPr="00336BB1">
        <w:rPr>
          <w:rFonts w:ascii="Times New Roman" w:hAnsi="Times New Roman" w:cs="Times New Roman"/>
          <w:sz w:val="22"/>
          <w:szCs w:val="22"/>
        </w:rPr>
        <w:t>energy</w:t>
      </w:r>
      <w:r w:rsidRPr="00336BB1">
        <w:rPr>
          <w:rFonts w:ascii="Times New Roman" w:hAnsi="Times New Roman" w:cs="Times New Roman"/>
          <w:sz w:val="22"/>
          <w:szCs w:val="22"/>
        </w:rPr>
        <w:t xml:space="preserve"> intermittency. As more solar and wind energy is integrated into grids, energy storage systems play a crucial role in stabilizing power grids and ensuring reliable energy supply. This market is expected to grow rapidly, and Sungrow is well-positioned to lead in energy storage solutions.</w:t>
      </w:r>
    </w:p>
    <w:p w14:paraId="22BFC351" w14:textId="4D55884C" w:rsidR="00336BB1" w:rsidRPr="00336BB1" w:rsidRDefault="00336BB1" w:rsidP="00336BB1">
      <w:pPr>
        <w:rPr>
          <w:rFonts w:ascii="Times New Roman" w:hAnsi="Times New Roman" w:cs="Times New Roman"/>
          <w:b/>
          <w:bCs/>
          <w:sz w:val="22"/>
          <w:szCs w:val="22"/>
        </w:rPr>
      </w:pPr>
      <w:r w:rsidRPr="00336BB1">
        <w:rPr>
          <w:rFonts w:ascii="Times New Roman" w:hAnsi="Times New Roman" w:cs="Times New Roman"/>
          <w:b/>
          <w:bCs/>
          <w:sz w:val="22"/>
          <w:szCs w:val="22"/>
        </w:rPr>
        <w:t>Global Market Demand:</w:t>
      </w:r>
    </w:p>
    <w:p w14:paraId="31B4D265" w14:textId="77777777" w:rsidR="00336BB1" w:rsidRPr="00336BB1" w:rsidRDefault="00336BB1" w:rsidP="00336BB1">
      <w:pPr>
        <w:pStyle w:val="a9"/>
        <w:numPr>
          <w:ilvl w:val="0"/>
          <w:numId w:val="21"/>
        </w:numPr>
        <w:spacing w:after="120" w:line="276" w:lineRule="auto"/>
        <w:rPr>
          <w:rFonts w:ascii="Times New Roman" w:hAnsi="Times New Roman" w:cs="Times New Roman"/>
          <w:sz w:val="22"/>
          <w:szCs w:val="22"/>
        </w:rPr>
      </w:pPr>
      <w:r w:rsidRPr="00336BB1">
        <w:rPr>
          <w:rFonts w:ascii="Times New Roman" w:hAnsi="Times New Roman" w:cs="Times New Roman"/>
          <w:b/>
          <w:bCs/>
          <w:sz w:val="22"/>
          <w:szCs w:val="22"/>
        </w:rPr>
        <w:t>China:</w:t>
      </w:r>
      <w:r w:rsidRPr="00336BB1">
        <w:rPr>
          <w:rFonts w:ascii="Times New Roman" w:hAnsi="Times New Roman" w:cs="Times New Roman"/>
          <w:sz w:val="22"/>
          <w:szCs w:val="22"/>
        </w:rPr>
        <w:t xml:space="preserve"> As the largest market for solar and energy storage in the world, China provides significant opportunities for Sungrow. The company has maintained its leadership in the domestic market, supported by strong governmental policies and incentives.</w:t>
      </w:r>
    </w:p>
    <w:p w14:paraId="61E1498D" w14:textId="083462E4" w:rsidR="000F0E43" w:rsidRPr="00406ADE" w:rsidRDefault="00336BB1" w:rsidP="000F0E43">
      <w:pPr>
        <w:pStyle w:val="a9"/>
        <w:numPr>
          <w:ilvl w:val="0"/>
          <w:numId w:val="21"/>
        </w:numPr>
        <w:spacing w:after="120" w:line="276" w:lineRule="auto"/>
        <w:rPr>
          <w:rFonts w:ascii="Times New Roman" w:hAnsi="Times New Roman" w:cs="Times New Roman"/>
          <w:sz w:val="22"/>
          <w:szCs w:val="22"/>
        </w:rPr>
      </w:pPr>
      <w:r w:rsidRPr="00336BB1">
        <w:rPr>
          <w:rFonts w:ascii="Times New Roman" w:hAnsi="Times New Roman" w:cs="Times New Roman"/>
          <w:b/>
          <w:bCs/>
          <w:sz w:val="22"/>
          <w:szCs w:val="22"/>
        </w:rPr>
        <w:t>International Markets:</w:t>
      </w:r>
      <w:r w:rsidRPr="00336BB1">
        <w:rPr>
          <w:rFonts w:ascii="Times New Roman" w:hAnsi="Times New Roman" w:cs="Times New Roman"/>
          <w:sz w:val="22"/>
          <w:szCs w:val="22"/>
        </w:rPr>
        <w:t xml:space="preserve"> Sungrow is expanding its reach in international markets, particularly in Europe, Latin America, and Southeast Asia. Its comprehensive product offerings and global market presence make it a key player in the international renewable energy sector.</w:t>
      </w:r>
    </w:p>
    <w:p w14:paraId="546F1362" w14:textId="12B29701" w:rsidR="008A56C0" w:rsidRPr="009F04B6" w:rsidRDefault="00000000" w:rsidP="008A56C0">
      <w:pPr>
        <w:rPr>
          <w:rFonts w:ascii="Times New Roman" w:hAnsi="Times New Roman" w:cs="Times New Roman"/>
        </w:rPr>
      </w:pPr>
      <w:r>
        <w:rPr>
          <w:rFonts w:ascii="Times New Roman" w:hAnsi="Times New Roman" w:cs="Times New Roman"/>
        </w:rPr>
        <w:pict w14:anchorId="2C732B14">
          <v:rect id="_x0000_i1027" style="width:0;height:1.5pt" o:hralign="center" o:hrstd="t" o:hr="t" fillcolor="#a0a0a0" stroked="f"/>
        </w:pict>
      </w:r>
    </w:p>
    <w:p w14:paraId="44476C78" w14:textId="0B26537A" w:rsidR="008A56C0" w:rsidRDefault="008A56C0" w:rsidP="00A86095">
      <w:pPr>
        <w:pStyle w:val="2"/>
        <w:rPr>
          <w:rFonts w:ascii="Times New Roman" w:hAnsi="Times New Roman" w:cs="Times New Roman"/>
          <w:b/>
          <w:bCs/>
          <w:color w:val="000000" w:themeColor="text1"/>
          <w:sz w:val="24"/>
          <w:szCs w:val="24"/>
        </w:rPr>
      </w:pPr>
      <w:r w:rsidRPr="009F04B6">
        <w:rPr>
          <w:rFonts w:ascii="Times New Roman" w:hAnsi="Times New Roman" w:cs="Times New Roman"/>
          <w:b/>
          <w:bCs/>
          <w:color w:val="000000" w:themeColor="text1"/>
          <w:sz w:val="24"/>
          <w:szCs w:val="24"/>
        </w:rPr>
        <w:t xml:space="preserve">3. </w:t>
      </w:r>
      <w:r w:rsidR="00336BB1">
        <w:rPr>
          <w:rFonts w:ascii="Times New Roman" w:hAnsi="Times New Roman" w:cs="Times New Roman" w:hint="eastAsia"/>
          <w:b/>
          <w:bCs/>
          <w:color w:val="000000" w:themeColor="text1"/>
          <w:sz w:val="24"/>
          <w:szCs w:val="24"/>
        </w:rPr>
        <w:t>Finance Performance</w:t>
      </w:r>
      <w:r w:rsidR="00C5376D">
        <w:rPr>
          <w:rFonts w:ascii="Times New Roman" w:hAnsi="Times New Roman" w:cs="Times New Roman" w:hint="eastAsia"/>
          <w:b/>
          <w:bCs/>
          <w:color w:val="000000" w:themeColor="text1"/>
          <w:sz w:val="24"/>
          <w:szCs w:val="24"/>
        </w:rPr>
        <w:t xml:space="preserve"> Analysis</w:t>
      </w:r>
      <w:r w:rsidR="00C5376D" w:rsidRPr="00C5376D">
        <w:rPr>
          <w:rFonts w:asciiTheme="minorHAnsi" w:eastAsiaTheme="minorEastAsia" w:hAnsiTheme="minorHAnsi" w:cstheme="minorBidi"/>
          <w:color w:val="auto"/>
          <w:sz w:val="24"/>
          <w:szCs w:val="24"/>
        </w:rPr>
        <w:t xml:space="preserve"> </w:t>
      </w:r>
      <w:r w:rsidR="00C5376D" w:rsidRPr="00C5376D">
        <w:rPr>
          <w:rFonts w:ascii="Times New Roman" w:hAnsi="Times New Roman" w:cs="Times New Roman"/>
          <w:b/>
          <w:bCs/>
          <w:color w:val="000000" w:themeColor="text1"/>
          <w:sz w:val="24"/>
          <w:szCs w:val="24"/>
        </w:rPr>
        <w:t>(2020–2024)</w:t>
      </w:r>
    </w:p>
    <w:p w14:paraId="76BAC7C1" w14:textId="77777777" w:rsidR="00C5376D" w:rsidRDefault="00C5376D" w:rsidP="00C5376D">
      <w:pPr>
        <w:rPr>
          <w:rFonts w:ascii="Times New Roman" w:hAnsi="Times New Roman" w:cs="Times New Roman"/>
          <w:b/>
          <w:bCs/>
          <w:sz w:val="22"/>
          <w:szCs w:val="22"/>
        </w:rPr>
      </w:pPr>
      <w:r w:rsidRPr="00C5376D">
        <w:rPr>
          <w:rFonts w:ascii="Times New Roman" w:hAnsi="Times New Roman" w:cs="Times New Roman"/>
          <w:b/>
          <w:bCs/>
          <w:sz w:val="22"/>
          <w:szCs w:val="22"/>
        </w:rPr>
        <w:t>Revenue Growth</w:t>
      </w:r>
    </w:p>
    <w:p w14:paraId="29D06285" w14:textId="77777777" w:rsidR="00C5376D" w:rsidRPr="00C5376D" w:rsidRDefault="00C5376D" w:rsidP="00C5376D">
      <w:pPr>
        <w:rPr>
          <w:rFonts w:ascii="Times New Roman" w:hAnsi="Times New Roman" w:cs="Times New Roman"/>
          <w:sz w:val="22"/>
          <w:szCs w:val="22"/>
        </w:rPr>
      </w:pPr>
      <w:r w:rsidRPr="00C5376D">
        <w:rPr>
          <w:rFonts w:ascii="Times New Roman" w:hAnsi="Times New Roman" w:cs="Times New Roman"/>
          <w:sz w:val="22"/>
          <w:szCs w:val="22"/>
        </w:rPr>
        <w:t>Sungrow has shown strong revenue growth between 2020 and 2024, driven by its leadership in solar inverters, energy storage systems, and renewable energy investments. The following table summarizes the company’s revenue performance during these years:</w:t>
      </w:r>
    </w:p>
    <w:tbl>
      <w:tblPr>
        <w:tblW w:w="6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491"/>
        <w:gridCol w:w="1794"/>
      </w:tblGrid>
      <w:tr w:rsidR="00C5376D" w:rsidRPr="00C5376D" w14:paraId="4A2E3083" w14:textId="77777777" w:rsidTr="00340416">
        <w:tc>
          <w:tcPr>
            <w:tcW w:w="1340" w:type="dxa"/>
            <w:shd w:val="clear" w:color="auto" w:fill="auto"/>
            <w:vAlign w:val="center"/>
            <w:hideMark/>
          </w:tcPr>
          <w:p w14:paraId="297F79D0"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Year</w:t>
            </w:r>
          </w:p>
        </w:tc>
        <w:tc>
          <w:tcPr>
            <w:tcW w:w="3491" w:type="dxa"/>
            <w:shd w:val="clear" w:color="auto" w:fill="auto"/>
            <w:vAlign w:val="center"/>
            <w:hideMark/>
          </w:tcPr>
          <w:p w14:paraId="1A70DDC8"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Revenue (CNY)</w:t>
            </w:r>
          </w:p>
        </w:tc>
        <w:tc>
          <w:tcPr>
            <w:tcW w:w="1794" w:type="dxa"/>
            <w:shd w:val="clear" w:color="auto" w:fill="auto"/>
            <w:vAlign w:val="center"/>
            <w:hideMark/>
          </w:tcPr>
          <w:p w14:paraId="76F9047D"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Growth Rate</w:t>
            </w:r>
          </w:p>
        </w:tc>
      </w:tr>
      <w:tr w:rsidR="00C5376D" w:rsidRPr="00C5376D" w14:paraId="1227C195" w14:textId="77777777" w:rsidTr="00340416">
        <w:tc>
          <w:tcPr>
            <w:tcW w:w="1340" w:type="dxa"/>
            <w:shd w:val="clear" w:color="auto" w:fill="auto"/>
            <w:vAlign w:val="center"/>
            <w:hideMark/>
          </w:tcPr>
          <w:p w14:paraId="6907EA3A"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2020</w:t>
            </w:r>
          </w:p>
        </w:tc>
        <w:tc>
          <w:tcPr>
            <w:tcW w:w="3491" w:type="dxa"/>
            <w:shd w:val="clear" w:color="auto" w:fill="auto"/>
            <w:vAlign w:val="center"/>
            <w:hideMark/>
          </w:tcPr>
          <w:p w14:paraId="6FB1AEB3"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¥19,290,000,000</w:t>
            </w:r>
          </w:p>
        </w:tc>
        <w:tc>
          <w:tcPr>
            <w:tcW w:w="1794" w:type="dxa"/>
            <w:shd w:val="clear" w:color="auto" w:fill="auto"/>
            <w:vAlign w:val="center"/>
            <w:hideMark/>
          </w:tcPr>
          <w:p w14:paraId="0E87FDFE"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N/A</w:t>
            </w:r>
          </w:p>
        </w:tc>
      </w:tr>
      <w:tr w:rsidR="00C5376D" w:rsidRPr="00C5376D" w14:paraId="13E37808" w14:textId="77777777" w:rsidTr="00340416">
        <w:tc>
          <w:tcPr>
            <w:tcW w:w="1340" w:type="dxa"/>
            <w:shd w:val="clear" w:color="auto" w:fill="auto"/>
            <w:vAlign w:val="center"/>
            <w:hideMark/>
          </w:tcPr>
          <w:p w14:paraId="1A3A2F79"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2021</w:t>
            </w:r>
          </w:p>
        </w:tc>
        <w:tc>
          <w:tcPr>
            <w:tcW w:w="3491" w:type="dxa"/>
            <w:shd w:val="clear" w:color="auto" w:fill="auto"/>
            <w:vAlign w:val="center"/>
            <w:hideMark/>
          </w:tcPr>
          <w:p w14:paraId="453BED3A"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¥24,140,000,000</w:t>
            </w:r>
          </w:p>
        </w:tc>
        <w:tc>
          <w:tcPr>
            <w:tcW w:w="1794" w:type="dxa"/>
            <w:shd w:val="clear" w:color="auto" w:fill="auto"/>
            <w:vAlign w:val="center"/>
            <w:hideMark/>
          </w:tcPr>
          <w:p w14:paraId="2708B3B9"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25.10%</w:t>
            </w:r>
          </w:p>
        </w:tc>
      </w:tr>
      <w:tr w:rsidR="00C5376D" w:rsidRPr="00C5376D" w14:paraId="1661F4F9" w14:textId="77777777" w:rsidTr="00340416">
        <w:tc>
          <w:tcPr>
            <w:tcW w:w="1340" w:type="dxa"/>
            <w:shd w:val="clear" w:color="auto" w:fill="auto"/>
            <w:vAlign w:val="center"/>
            <w:hideMark/>
          </w:tcPr>
          <w:p w14:paraId="18808ABF"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lastRenderedPageBreak/>
              <w:t>2022</w:t>
            </w:r>
          </w:p>
        </w:tc>
        <w:tc>
          <w:tcPr>
            <w:tcW w:w="3491" w:type="dxa"/>
            <w:shd w:val="clear" w:color="auto" w:fill="auto"/>
            <w:vAlign w:val="center"/>
            <w:hideMark/>
          </w:tcPr>
          <w:p w14:paraId="165791F0"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¥40,260,000,000</w:t>
            </w:r>
          </w:p>
        </w:tc>
        <w:tc>
          <w:tcPr>
            <w:tcW w:w="1794" w:type="dxa"/>
            <w:shd w:val="clear" w:color="auto" w:fill="auto"/>
            <w:vAlign w:val="center"/>
            <w:hideMark/>
          </w:tcPr>
          <w:p w14:paraId="388661C8"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66.60%</w:t>
            </w:r>
          </w:p>
        </w:tc>
      </w:tr>
      <w:tr w:rsidR="00C5376D" w:rsidRPr="00C5376D" w14:paraId="47953DC2" w14:textId="77777777" w:rsidTr="00340416">
        <w:tc>
          <w:tcPr>
            <w:tcW w:w="1340" w:type="dxa"/>
            <w:shd w:val="clear" w:color="auto" w:fill="auto"/>
            <w:vAlign w:val="center"/>
            <w:hideMark/>
          </w:tcPr>
          <w:p w14:paraId="46FFBA97"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2023</w:t>
            </w:r>
          </w:p>
        </w:tc>
        <w:tc>
          <w:tcPr>
            <w:tcW w:w="3491" w:type="dxa"/>
            <w:shd w:val="clear" w:color="auto" w:fill="auto"/>
            <w:vAlign w:val="center"/>
            <w:hideMark/>
          </w:tcPr>
          <w:p w14:paraId="5BA60D4B"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¥72,250,000,000</w:t>
            </w:r>
          </w:p>
        </w:tc>
        <w:tc>
          <w:tcPr>
            <w:tcW w:w="1794" w:type="dxa"/>
            <w:shd w:val="clear" w:color="auto" w:fill="auto"/>
            <w:vAlign w:val="center"/>
            <w:hideMark/>
          </w:tcPr>
          <w:p w14:paraId="0C58D94E"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79.80%</w:t>
            </w:r>
          </w:p>
        </w:tc>
      </w:tr>
      <w:tr w:rsidR="00C5376D" w:rsidRPr="00C5376D" w14:paraId="527AE6DD" w14:textId="77777777" w:rsidTr="00340416">
        <w:tc>
          <w:tcPr>
            <w:tcW w:w="1340" w:type="dxa"/>
            <w:shd w:val="clear" w:color="auto" w:fill="auto"/>
            <w:vAlign w:val="center"/>
            <w:hideMark/>
          </w:tcPr>
          <w:p w14:paraId="436F0CB3"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2024</w:t>
            </w:r>
          </w:p>
        </w:tc>
        <w:tc>
          <w:tcPr>
            <w:tcW w:w="3491" w:type="dxa"/>
            <w:shd w:val="clear" w:color="auto" w:fill="auto"/>
            <w:vAlign w:val="center"/>
            <w:hideMark/>
          </w:tcPr>
          <w:p w14:paraId="164704F9"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¥77,860,000,000</w:t>
            </w:r>
          </w:p>
        </w:tc>
        <w:tc>
          <w:tcPr>
            <w:tcW w:w="1794" w:type="dxa"/>
            <w:shd w:val="clear" w:color="auto" w:fill="auto"/>
            <w:vAlign w:val="center"/>
            <w:hideMark/>
          </w:tcPr>
          <w:p w14:paraId="3D96850C"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7.70%</w:t>
            </w:r>
          </w:p>
        </w:tc>
      </w:tr>
    </w:tbl>
    <w:p w14:paraId="770D1B8E" w14:textId="77777777" w:rsidR="00C5376D" w:rsidRPr="00C5376D" w:rsidRDefault="00C5376D" w:rsidP="00C5376D">
      <w:pPr>
        <w:rPr>
          <w:rFonts w:ascii="Times New Roman" w:hAnsi="Times New Roman" w:cs="Times New Roman"/>
          <w:b/>
          <w:bCs/>
          <w:sz w:val="22"/>
          <w:szCs w:val="22"/>
        </w:rPr>
      </w:pPr>
      <w:r w:rsidRPr="00C5376D">
        <w:rPr>
          <w:rFonts w:ascii="Times New Roman" w:hAnsi="Times New Roman" w:cs="Times New Roman"/>
          <w:b/>
          <w:bCs/>
          <w:sz w:val="22"/>
          <w:szCs w:val="22"/>
        </w:rPr>
        <w:t>Key Insights:</w:t>
      </w:r>
    </w:p>
    <w:p w14:paraId="4CE70D7F" w14:textId="77777777" w:rsidR="00C5376D" w:rsidRPr="00C5376D" w:rsidRDefault="00C5376D" w:rsidP="00C5376D">
      <w:pPr>
        <w:pStyle w:val="a9"/>
        <w:numPr>
          <w:ilvl w:val="0"/>
          <w:numId w:val="21"/>
        </w:numPr>
        <w:spacing w:after="120" w:line="276" w:lineRule="auto"/>
        <w:rPr>
          <w:rFonts w:ascii="Times New Roman" w:hAnsi="Times New Roman" w:cs="Times New Roman"/>
          <w:sz w:val="22"/>
          <w:szCs w:val="22"/>
        </w:rPr>
      </w:pPr>
      <w:r w:rsidRPr="00C5376D">
        <w:rPr>
          <w:rFonts w:ascii="Times New Roman" w:hAnsi="Times New Roman" w:cs="Times New Roman"/>
          <w:b/>
          <w:bCs/>
          <w:sz w:val="22"/>
          <w:szCs w:val="22"/>
        </w:rPr>
        <w:t>2020-2024:</w:t>
      </w:r>
      <w:r w:rsidRPr="00C5376D">
        <w:rPr>
          <w:rFonts w:ascii="Times New Roman" w:hAnsi="Times New Roman" w:cs="Times New Roman"/>
          <w:sz w:val="22"/>
          <w:szCs w:val="22"/>
        </w:rPr>
        <w:t xml:space="preserve"> Sungrow's revenue grew rapidly, with especially high growth in 2022 and 2023.</w:t>
      </w:r>
    </w:p>
    <w:p w14:paraId="56FDA52A" w14:textId="77777777" w:rsidR="00C5376D" w:rsidRPr="00C5376D" w:rsidRDefault="00C5376D" w:rsidP="00C5376D">
      <w:pPr>
        <w:pStyle w:val="a9"/>
        <w:numPr>
          <w:ilvl w:val="0"/>
          <w:numId w:val="21"/>
        </w:numPr>
        <w:spacing w:after="120" w:line="276" w:lineRule="auto"/>
        <w:rPr>
          <w:rFonts w:ascii="Times New Roman" w:hAnsi="Times New Roman" w:cs="Times New Roman"/>
          <w:sz w:val="22"/>
          <w:szCs w:val="22"/>
        </w:rPr>
      </w:pPr>
      <w:r w:rsidRPr="00C5376D">
        <w:rPr>
          <w:rFonts w:ascii="Times New Roman" w:hAnsi="Times New Roman" w:cs="Times New Roman"/>
          <w:sz w:val="22"/>
          <w:szCs w:val="22"/>
        </w:rPr>
        <w:t xml:space="preserve">The </w:t>
      </w:r>
      <w:r w:rsidRPr="00C5376D">
        <w:rPr>
          <w:rFonts w:ascii="Times New Roman" w:hAnsi="Times New Roman" w:cs="Times New Roman"/>
          <w:b/>
          <w:bCs/>
          <w:sz w:val="22"/>
          <w:szCs w:val="22"/>
        </w:rPr>
        <w:t>7.7% growth in 2024</w:t>
      </w:r>
      <w:r w:rsidRPr="00C5376D">
        <w:rPr>
          <w:rFonts w:ascii="Times New Roman" w:hAnsi="Times New Roman" w:cs="Times New Roman"/>
          <w:sz w:val="22"/>
          <w:szCs w:val="22"/>
        </w:rPr>
        <w:t xml:space="preserve"> shows a slowdown, likely due to increased competition and market saturation in certain product categories, but still solid growth overall.</w:t>
      </w:r>
    </w:p>
    <w:p w14:paraId="2096491C" w14:textId="77777777" w:rsidR="00C5376D" w:rsidRDefault="00C5376D" w:rsidP="00C5376D">
      <w:pPr>
        <w:rPr>
          <w:rFonts w:ascii="Times New Roman" w:hAnsi="Times New Roman" w:cs="Times New Roman"/>
          <w:b/>
          <w:bCs/>
          <w:sz w:val="22"/>
          <w:szCs w:val="22"/>
        </w:rPr>
      </w:pPr>
    </w:p>
    <w:p w14:paraId="3A90F8D2" w14:textId="77777777" w:rsidR="00C5376D" w:rsidRPr="00C5376D" w:rsidRDefault="00C5376D" w:rsidP="00C5376D">
      <w:pPr>
        <w:rPr>
          <w:rFonts w:ascii="Times New Roman" w:hAnsi="Times New Roman" w:cs="Times New Roman"/>
          <w:b/>
          <w:bCs/>
          <w:sz w:val="22"/>
          <w:szCs w:val="22"/>
        </w:rPr>
      </w:pPr>
      <w:r w:rsidRPr="00C5376D">
        <w:rPr>
          <w:rFonts w:ascii="Times New Roman" w:hAnsi="Times New Roman" w:cs="Times New Roman"/>
          <w:b/>
          <w:bCs/>
          <w:sz w:val="22"/>
          <w:szCs w:val="22"/>
        </w:rPr>
        <w:t>Profitability</w:t>
      </w:r>
    </w:p>
    <w:p w14:paraId="66A65320" w14:textId="77777777" w:rsidR="00C5376D" w:rsidRPr="00C5376D" w:rsidRDefault="00C5376D" w:rsidP="00C5376D">
      <w:pPr>
        <w:rPr>
          <w:rFonts w:ascii="Times New Roman" w:hAnsi="Times New Roman" w:cs="Times New Roman"/>
          <w:sz w:val="22"/>
          <w:szCs w:val="22"/>
        </w:rPr>
      </w:pPr>
      <w:r w:rsidRPr="00C5376D">
        <w:rPr>
          <w:rFonts w:ascii="Times New Roman" w:hAnsi="Times New Roman" w:cs="Times New Roman"/>
          <w:sz w:val="22"/>
          <w:szCs w:val="22"/>
        </w:rPr>
        <w:t xml:space="preserve">The following table shows Sungrow's </w:t>
      </w:r>
      <w:r w:rsidRPr="00C5376D">
        <w:rPr>
          <w:rFonts w:ascii="Times New Roman" w:hAnsi="Times New Roman" w:cs="Times New Roman"/>
          <w:b/>
          <w:bCs/>
          <w:sz w:val="22"/>
          <w:szCs w:val="22"/>
        </w:rPr>
        <w:t>net profit</w:t>
      </w:r>
      <w:r w:rsidRPr="00C5376D">
        <w:rPr>
          <w:rFonts w:ascii="Times New Roman" w:hAnsi="Times New Roman" w:cs="Times New Roman"/>
          <w:sz w:val="22"/>
          <w:szCs w:val="22"/>
        </w:rPr>
        <w:t xml:space="preserve"> and </w:t>
      </w:r>
      <w:r w:rsidRPr="00C5376D">
        <w:rPr>
          <w:rFonts w:ascii="Times New Roman" w:hAnsi="Times New Roman" w:cs="Times New Roman"/>
          <w:b/>
          <w:bCs/>
          <w:sz w:val="22"/>
          <w:szCs w:val="22"/>
        </w:rPr>
        <w:t>profit margins</w:t>
      </w:r>
      <w:r w:rsidRPr="00C5376D">
        <w:rPr>
          <w:rFonts w:ascii="Times New Roman" w:hAnsi="Times New Roman" w:cs="Times New Roman"/>
          <w:sz w:val="22"/>
          <w:szCs w:val="22"/>
        </w:rPr>
        <w:t xml:space="preserve"> from 2020 to 2024:</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3536"/>
        <w:gridCol w:w="1816"/>
        <w:gridCol w:w="2046"/>
      </w:tblGrid>
      <w:tr w:rsidR="00C5376D" w:rsidRPr="00C5376D" w14:paraId="76A56B2A" w14:textId="77777777" w:rsidTr="00340416">
        <w:tc>
          <w:tcPr>
            <w:tcW w:w="1357" w:type="dxa"/>
            <w:shd w:val="clear" w:color="auto" w:fill="auto"/>
            <w:vAlign w:val="center"/>
            <w:hideMark/>
          </w:tcPr>
          <w:p w14:paraId="27923679"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Year</w:t>
            </w:r>
          </w:p>
        </w:tc>
        <w:tc>
          <w:tcPr>
            <w:tcW w:w="3536" w:type="dxa"/>
            <w:shd w:val="clear" w:color="auto" w:fill="auto"/>
            <w:vAlign w:val="center"/>
            <w:hideMark/>
          </w:tcPr>
          <w:p w14:paraId="2F409946"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Net Profit (CNY)</w:t>
            </w:r>
          </w:p>
        </w:tc>
        <w:tc>
          <w:tcPr>
            <w:tcW w:w="1816" w:type="dxa"/>
            <w:shd w:val="clear" w:color="auto" w:fill="auto"/>
            <w:vAlign w:val="center"/>
            <w:hideMark/>
          </w:tcPr>
          <w:p w14:paraId="5C44D9AF"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Profit Margin</w:t>
            </w:r>
          </w:p>
        </w:tc>
        <w:tc>
          <w:tcPr>
            <w:tcW w:w="2046" w:type="dxa"/>
            <w:shd w:val="clear" w:color="auto" w:fill="auto"/>
            <w:vAlign w:val="center"/>
            <w:hideMark/>
          </w:tcPr>
          <w:p w14:paraId="586004CF" w14:textId="77777777" w:rsidR="00C5376D" w:rsidRPr="00C5376D" w:rsidRDefault="00C5376D" w:rsidP="00C5376D">
            <w:pPr>
              <w:spacing w:after="0" w:line="240" w:lineRule="auto"/>
              <w:rPr>
                <w:rFonts w:ascii="Times New Roman" w:eastAsia="Times New Roman" w:hAnsi="Times New Roman" w:cs="Times New Roman"/>
                <w:b/>
                <w:bCs/>
                <w:color w:val="000000"/>
                <w:kern w:val="0"/>
                <w:sz w:val="22"/>
                <w:szCs w:val="22"/>
                <w14:ligatures w14:val="none"/>
              </w:rPr>
            </w:pPr>
            <w:r w:rsidRPr="00C5376D">
              <w:rPr>
                <w:rFonts w:ascii="Times New Roman" w:eastAsia="Times New Roman" w:hAnsi="Times New Roman" w:cs="Times New Roman"/>
                <w:b/>
                <w:bCs/>
                <w:color w:val="000000"/>
                <w:kern w:val="0"/>
                <w:sz w:val="22"/>
                <w:szCs w:val="22"/>
                <w14:ligatures w14:val="none"/>
              </w:rPr>
              <w:t>Growth Rate</w:t>
            </w:r>
          </w:p>
        </w:tc>
      </w:tr>
      <w:tr w:rsidR="00C5376D" w:rsidRPr="00C5376D" w14:paraId="28D15523" w14:textId="77777777" w:rsidTr="00340416">
        <w:tc>
          <w:tcPr>
            <w:tcW w:w="1357" w:type="dxa"/>
            <w:shd w:val="clear" w:color="auto" w:fill="auto"/>
            <w:vAlign w:val="center"/>
            <w:hideMark/>
          </w:tcPr>
          <w:p w14:paraId="430D0EA9"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2020</w:t>
            </w:r>
          </w:p>
        </w:tc>
        <w:tc>
          <w:tcPr>
            <w:tcW w:w="3536" w:type="dxa"/>
            <w:shd w:val="clear" w:color="auto" w:fill="auto"/>
            <w:vAlign w:val="center"/>
            <w:hideMark/>
          </w:tcPr>
          <w:p w14:paraId="66F85284"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¥1,950,000,000</w:t>
            </w:r>
          </w:p>
        </w:tc>
        <w:tc>
          <w:tcPr>
            <w:tcW w:w="1816" w:type="dxa"/>
            <w:shd w:val="clear" w:color="auto" w:fill="auto"/>
            <w:vAlign w:val="center"/>
            <w:hideMark/>
          </w:tcPr>
          <w:p w14:paraId="5F828C16"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10.10%</w:t>
            </w:r>
          </w:p>
        </w:tc>
        <w:tc>
          <w:tcPr>
            <w:tcW w:w="2046" w:type="dxa"/>
            <w:shd w:val="clear" w:color="auto" w:fill="auto"/>
            <w:vAlign w:val="center"/>
            <w:hideMark/>
          </w:tcPr>
          <w:p w14:paraId="2E4504AE"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N/A</w:t>
            </w:r>
          </w:p>
        </w:tc>
      </w:tr>
      <w:tr w:rsidR="00C5376D" w:rsidRPr="00C5376D" w14:paraId="3A3D4437" w14:textId="77777777" w:rsidTr="00340416">
        <w:tc>
          <w:tcPr>
            <w:tcW w:w="1357" w:type="dxa"/>
            <w:shd w:val="clear" w:color="auto" w:fill="auto"/>
            <w:vAlign w:val="center"/>
            <w:hideMark/>
          </w:tcPr>
          <w:p w14:paraId="01BBF5F6"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2021</w:t>
            </w:r>
          </w:p>
        </w:tc>
        <w:tc>
          <w:tcPr>
            <w:tcW w:w="3536" w:type="dxa"/>
            <w:shd w:val="clear" w:color="auto" w:fill="auto"/>
            <w:vAlign w:val="center"/>
            <w:hideMark/>
          </w:tcPr>
          <w:p w14:paraId="22D79478"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¥1,580,000,000</w:t>
            </w:r>
          </w:p>
        </w:tc>
        <w:tc>
          <w:tcPr>
            <w:tcW w:w="1816" w:type="dxa"/>
            <w:shd w:val="clear" w:color="auto" w:fill="auto"/>
            <w:vAlign w:val="center"/>
            <w:hideMark/>
          </w:tcPr>
          <w:p w14:paraId="4367789E"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6.50%</w:t>
            </w:r>
          </w:p>
        </w:tc>
        <w:tc>
          <w:tcPr>
            <w:tcW w:w="2046" w:type="dxa"/>
            <w:shd w:val="clear" w:color="auto" w:fill="auto"/>
            <w:vAlign w:val="center"/>
            <w:hideMark/>
          </w:tcPr>
          <w:p w14:paraId="738B18A4"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-19.00%</w:t>
            </w:r>
          </w:p>
        </w:tc>
      </w:tr>
      <w:tr w:rsidR="00C5376D" w:rsidRPr="00C5376D" w14:paraId="129B465A" w14:textId="77777777" w:rsidTr="00340416">
        <w:tc>
          <w:tcPr>
            <w:tcW w:w="1357" w:type="dxa"/>
            <w:shd w:val="clear" w:color="auto" w:fill="auto"/>
            <w:vAlign w:val="center"/>
            <w:hideMark/>
          </w:tcPr>
          <w:p w14:paraId="5B6EB68A"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2022</w:t>
            </w:r>
          </w:p>
        </w:tc>
        <w:tc>
          <w:tcPr>
            <w:tcW w:w="3536" w:type="dxa"/>
            <w:shd w:val="clear" w:color="auto" w:fill="auto"/>
            <w:vAlign w:val="center"/>
            <w:hideMark/>
          </w:tcPr>
          <w:p w14:paraId="415DADB1"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¥3,590,000,000</w:t>
            </w:r>
          </w:p>
        </w:tc>
        <w:tc>
          <w:tcPr>
            <w:tcW w:w="1816" w:type="dxa"/>
            <w:shd w:val="clear" w:color="auto" w:fill="auto"/>
            <w:vAlign w:val="center"/>
            <w:hideMark/>
          </w:tcPr>
          <w:p w14:paraId="41DD25CF"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8.90%</w:t>
            </w:r>
          </w:p>
        </w:tc>
        <w:tc>
          <w:tcPr>
            <w:tcW w:w="2046" w:type="dxa"/>
            <w:shd w:val="clear" w:color="auto" w:fill="auto"/>
            <w:vAlign w:val="center"/>
            <w:hideMark/>
          </w:tcPr>
          <w:p w14:paraId="5C004D1D"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127.20%</w:t>
            </w:r>
          </w:p>
        </w:tc>
      </w:tr>
      <w:tr w:rsidR="00C5376D" w:rsidRPr="00C5376D" w14:paraId="35EBB333" w14:textId="77777777" w:rsidTr="00340416">
        <w:tc>
          <w:tcPr>
            <w:tcW w:w="1357" w:type="dxa"/>
            <w:shd w:val="clear" w:color="auto" w:fill="auto"/>
            <w:vAlign w:val="center"/>
            <w:hideMark/>
          </w:tcPr>
          <w:p w14:paraId="69E6A4FD"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2023</w:t>
            </w:r>
          </w:p>
        </w:tc>
        <w:tc>
          <w:tcPr>
            <w:tcW w:w="3536" w:type="dxa"/>
            <w:shd w:val="clear" w:color="auto" w:fill="auto"/>
            <w:vAlign w:val="center"/>
            <w:hideMark/>
          </w:tcPr>
          <w:p w14:paraId="505463E3"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¥9,440,000,000</w:t>
            </w:r>
          </w:p>
        </w:tc>
        <w:tc>
          <w:tcPr>
            <w:tcW w:w="1816" w:type="dxa"/>
            <w:shd w:val="clear" w:color="auto" w:fill="auto"/>
            <w:vAlign w:val="center"/>
            <w:hideMark/>
          </w:tcPr>
          <w:p w14:paraId="5088DD78"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13.10%</w:t>
            </w:r>
          </w:p>
        </w:tc>
        <w:tc>
          <w:tcPr>
            <w:tcW w:w="2046" w:type="dxa"/>
            <w:shd w:val="clear" w:color="auto" w:fill="auto"/>
            <w:vAlign w:val="center"/>
            <w:hideMark/>
          </w:tcPr>
          <w:p w14:paraId="2DA534EA"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163.70%</w:t>
            </w:r>
          </w:p>
        </w:tc>
      </w:tr>
      <w:tr w:rsidR="00C5376D" w:rsidRPr="00C5376D" w14:paraId="49A95F6C" w14:textId="77777777" w:rsidTr="00340416">
        <w:tc>
          <w:tcPr>
            <w:tcW w:w="1357" w:type="dxa"/>
            <w:shd w:val="clear" w:color="auto" w:fill="auto"/>
            <w:vAlign w:val="center"/>
            <w:hideMark/>
          </w:tcPr>
          <w:p w14:paraId="2E467C3A"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2024</w:t>
            </w:r>
          </w:p>
        </w:tc>
        <w:tc>
          <w:tcPr>
            <w:tcW w:w="3536" w:type="dxa"/>
            <w:shd w:val="clear" w:color="auto" w:fill="auto"/>
            <w:vAlign w:val="center"/>
            <w:hideMark/>
          </w:tcPr>
          <w:p w14:paraId="61188899"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¥11,040,000,000</w:t>
            </w:r>
          </w:p>
        </w:tc>
        <w:tc>
          <w:tcPr>
            <w:tcW w:w="1816" w:type="dxa"/>
            <w:shd w:val="clear" w:color="auto" w:fill="auto"/>
            <w:vAlign w:val="center"/>
            <w:hideMark/>
          </w:tcPr>
          <w:p w14:paraId="053D3306"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14.20%</w:t>
            </w:r>
          </w:p>
        </w:tc>
        <w:tc>
          <w:tcPr>
            <w:tcW w:w="2046" w:type="dxa"/>
            <w:shd w:val="clear" w:color="auto" w:fill="auto"/>
            <w:vAlign w:val="center"/>
            <w:hideMark/>
          </w:tcPr>
          <w:p w14:paraId="17DB0DB4" w14:textId="77777777" w:rsidR="00C5376D" w:rsidRPr="00C5376D" w:rsidRDefault="00C5376D" w:rsidP="00C5376D">
            <w:pPr>
              <w:spacing w:after="0" w:line="240" w:lineRule="auto"/>
              <w:rPr>
                <w:rFonts w:ascii="Times New Roman" w:eastAsia="Times New Roman" w:hAnsi="Times New Roman" w:cs="Times New Roman"/>
                <w:color w:val="000000"/>
                <w:kern w:val="0"/>
                <w:sz w:val="22"/>
                <w:szCs w:val="22"/>
                <w14:ligatures w14:val="none"/>
              </w:rPr>
            </w:pPr>
            <w:r w:rsidRPr="00C5376D">
              <w:rPr>
                <w:rFonts w:ascii="Times New Roman" w:eastAsia="Times New Roman" w:hAnsi="Times New Roman" w:cs="Times New Roman"/>
                <w:color w:val="000000"/>
                <w:kern w:val="0"/>
                <w:sz w:val="22"/>
                <w:szCs w:val="22"/>
                <w14:ligatures w14:val="none"/>
              </w:rPr>
              <w:t>16.90%</w:t>
            </w:r>
          </w:p>
        </w:tc>
      </w:tr>
    </w:tbl>
    <w:p w14:paraId="4B78EF62" w14:textId="77777777" w:rsidR="00C5376D" w:rsidRPr="00C5376D" w:rsidRDefault="00C5376D" w:rsidP="00C5376D">
      <w:pPr>
        <w:rPr>
          <w:rFonts w:ascii="Times New Roman" w:hAnsi="Times New Roman" w:cs="Times New Roman"/>
          <w:b/>
          <w:bCs/>
          <w:sz w:val="22"/>
          <w:szCs w:val="22"/>
        </w:rPr>
      </w:pPr>
      <w:r w:rsidRPr="00C5376D">
        <w:rPr>
          <w:rFonts w:ascii="Times New Roman" w:hAnsi="Times New Roman" w:cs="Times New Roman"/>
          <w:b/>
          <w:bCs/>
          <w:sz w:val="22"/>
          <w:szCs w:val="22"/>
        </w:rPr>
        <w:t>Key Insights:</w:t>
      </w:r>
    </w:p>
    <w:p w14:paraId="79845AA4" w14:textId="77777777" w:rsidR="00C5376D" w:rsidRPr="00C5376D" w:rsidRDefault="00C5376D" w:rsidP="00C5376D">
      <w:pPr>
        <w:pStyle w:val="a9"/>
        <w:numPr>
          <w:ilvl w:val="0"/>
          <w:numId w:val="21"/>
        </w:numPr>
        <w:spacing w:after="120" w:line="276" w:lineRule="auto"/>
        <w:rPr>
          <w:rFonts w:ascii="Times New Roman" w:hAnsi="Times New Roman" w:cs="Times New Roman"/>
          <w:sz w:val="22"/>
          <w:szCs w:val="22"/>
        </w:rPr>
      </w:pPr>
      <w:r w:rsidRPr="00C5376D">
        <w:rPr>
          <w:rFonts w:ascii="Times New Roman" w:hAnsi="Times New Roman" w:cs="Times New Roman"/>
          <w:sz w:val="22"/>
          <w:szCs w:val="22"/>
        </w:rPr>
        <w:t xml:space="preserve">Net profit surged from 2020 to 2024, especially in 2022 and 2023, with growth rates of </w:t>
      </w:r>
      <w:r w:rsidRPr="00C5376D">
        <w:rPr>
          <w:rFonts w:ascii="Times New Roman" w:hAnsi="Times New Roman" w:cs="Times New Roman"/>
          <w:b/>
          <w:bCs/>
          <w:sz w:val="22"/>
          <w:szCs w:val="22"/>
        </w:rPr>
        <w:t>127.2%</w:t>
      </w:r>
      <w:r w:rsidRPr="00C5376D">
        <w:rPr>
          <w:rFonts w:ascii="Times New Roman" w:hAnsi="Times New Roman" w:cs="Times New Roman"/>
          <w:sz w:val="22"/>
          <w:szCs w:val="22"/>
        </w:rPr>
        <w:t xml:space="preserve"> and </w:t>
      </w:r>
      <w:r w:rsidRPr="00C5376D">
        <w:rPr>
          <w:rFonts w:ascii="Times New Roman" w:hAnsi="Times New Roman" w:cs="Times New Roman"/>
          <w:b/>
          <w:bCs/>
          <w:sz w:val="22"/>
          <w:szCs w:val="22"/>
        </w:rPr>
        <w:t>163.7%</w:t>
      </w:r>
      <w:r w:rsidRPr="00C5376D">
        <w:rPr>
          <w:rFonts w:ascii="Times New Roman" w:hAnsi="Times New Roman" w:cs="Times New Roman"/>
          <w:sz w:val="22"/>
          <w:szCs w:val="22"/>
        </w:rPr>
        <w:t>, indicating improving operational efficiency and margin expansion.</w:t>
      </w:r>
    </w:p>
    <w:p w14:paraId="1A2343FA" w14:textId="64A189C5" w:rsidR="00C5376D" w:rsidRPr="00340416" w:rsidRDefault="00C5376D" w:rsidP="00C5376D">
      <w:pPr>
        <w:pStyle w:val="a9"/>
        <w:numPr>
          <w:ilvl w:val="0"/>
          <w:numId w:val="21"/>
        </w:numPr>
        <w:spacing w:after="120" w:line="276" w:lineRule="auto"/>
        <w:rPr>
          <w:rFonts w:ascii="Times New Roman" w:hAnsi="Times New Roman" w:cs="Times New Roman"/>
          <w:sz w:val="22"/>
          <w:szCs w:val="22"/>
        </w:rPr>
      </w:pPr>
      <w:r w:rsidRPr="00C5376D">
        <w:rPr>
          <w:rFonts w:ascii="Times New Roman" w:hAnsi="Times New Roman" w:cs="Times New Roman"/>
          <w:sz w:val="22"/>
          <w:szCs w:val="22"/>
        </w:rPr>
        <w:t xml:space="preserve">2024: The 16.9% growth in net profit is solid but reflects </w:t>
      </w:r>
      <w:r w:rsidRPr="00C5376D">
        <w:rPr>
          <w:rFonts w:ascii="Times New Roman" w:hAnsi="Times New Roman" w:cs="Times New Roman"/>
          <w:b/>
          <w:bCs/>
          <w:sz w:val="22"/>
          <w:szCs w:val="22"/>
        </w:rPr>
        <w:t>a slower growth rate</w:t>
      </w:r>
      <w:r w:rsidRPr="00C5376D">
        <w:rPr>
          <w:rFonts w:ascii="Times New Roman" w:hAnsi="Times New Roman" w:cs="Times New Roman"/>
          <w:sz w:val="22"/>
          <w:szCs w:val="22"/>
        </w:rPr>
        <w:t>, suggesting possible market challenges or increased competition.</w:t>
      </w:r>
    </w:p>
    <w:p w14:paraId="1CA3C3A8" w14:textId="13CD2463" w:rsidR="00C5376D" w:rsidRDefault="00FA780F" w:rsidP="00C5376D">
      <w:pPr>
        <w:rPr>
          <w:rFonts w:ascii="Times New Roman" w:hAnsi="Times New Roman" w:cs="Times New Roman"/>
          <w:b/>
          <w:bCs/>
          <w:sz w:val="22"/>
          <w:szCs w:val="22"/>
        </w:rPr>
      </w:pPr>
      <w:r>
        <w:rPr>
          <w:rFonts w:ascii="Times New Roman" w:hAnsi="Times New Roman" w:cs="Times New Roman" w:hint="eastAsia"/>
          <w:b/>
          <w:bCs/>
          <w:sz w:val="22"/>
          <w:szCs w:val="22"/>
        </w:rPr>
        <w:t>Cash Flow</w:t>
      </w:r>
    </w:p>
    <w:p w14:paraId="271E4C4A" w14:textId="2BD5CCEF" w:rsidR="00B907B1" w:rsidRPr="00B907B1" w:rsidRDefault="00B907B1" w:rsidP="00C5376D">
      <w:pPr>
        <w:rPr>
          <w:rFonts w:ascii="Times New Roman" w:hAnsi="Times New Roman" w:cs="Times New Roman"/>
          <w:sz w:val="22"/>
          <w:szCs w:val="22"/>
        </w:rPr>
      </w:pPr>
      <w:r w:rsidRPr="00B907B1">
        <w:rPr>
          <w:rFonts w:ascii="Times New Roman" w:hAnsi="Times New Roman" w:cs="Times New Roman"/>
          <w:sz w:val="22"/>
          <w:szCs w:val="22"/>
        </w:rPr>
        <w:t xml:space="preserve">Sungrow's cash flow has shown significant </w:t>
      </w:r>
      <w:r w:rsidRPr="00B907B1">
        <w:rPr>
          <w:rFonts w:ascii="Times New Roman" w:hAnsi="Times New Roman" w:cs="Times New Roman"/>
          <w:b/>
          <w:bCs/>
          <w:sz w:val="22"/>
          <w:szCs w:val="22"/>
        </w:rPr>
        <w:t>volatility</w:t>
      </w:r>
      <w:r w:rsidRPr="00B907B1">
        <w:rPr>
          <w:rFonts w:ascii="Times New Roman" w:hAnsi="Times New Roman" w:cs="Times New Roman"/>
          <w:sz w:val="22"/>
          <w:szCs w:val="22"/>
        </w:rPr>
        <w:t>, with a sharp decline in 2021 followed by a strong recovery in 2023 and 2024, indicating challenges in consistency but improving financial health.</w:t>
      </w:r>
    </w:p>
    <w:tbl>
      <w:tblPr>
        <w:tblW w:w="9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405"/>
        <w:gridCol w:w="1823"/>
        <w:gridCol w:w="2160"/>
        <w:gridCol w:w="2350"/>
      </w:tblGrid>
      <w:tr w:rsidR="00B907B1" w:rsidRPr="00B907B1" w14:paraId="4268108A" w14:textId="77777777" w:rsidTr="00340416">
        <w:tc>
          <w:tcPr>
            <w:tcW w:w="717" w:type="dxa"/>
            <w:shd w:val="clear" w:color="auto" w:fill="auto"/>
            <w:noWrap/>
            <w:vAlign w:val="center"/>
            <w:hideMark/>
          </w:tcPr>
          <w:p w14:paraId="6F2E2B38" w14:textId="77777777" w:rsidR="00B907B1" w:rsidRPr="00B907B1" w:rsidRDefault="00B907B1" w:rsidP="00B907B1">
            <w:pPr>
              <w:spacing w:after="0" w:line="240" w:lineRule="auto"/>
              <w:rPr>
                <w:rFonts w:ascii="Times New Roman" w:eastAsia="Times New Roman" w:hAnsi="Times New Roman" w:cs="Times New Roman"/>
                <w:b/>
                <w:bCs/>
                <w:color w:val="000000"/>
                <w:kern w:val="0"/>
                <w:sz w:val="22"/>
                <w:szCs w:val="22"/>
                <w14:ligatures w14:val="none"/>
              </w:rPr>
            </w:pPr>
            <w:r w:rsidRPr="00B907B1">
              <w:rPr>
                <w:rFonts w:ascii="Times New Roman" w:eastAsia="Times New Roman" w:hAnsi="Times New Roman" w:cs="Times New Roman"/>
                <w:b/>
                <w:bCs/>
                <w:color w:val="000000"/>
                <w:kern w:val="0"/>
                <w:sz w:val="22"/>
                <w:szCs w:val="22"/>
                <w14:ligatures w14:val="none"/>
              </w:rPr>
              <w:t>Year</w:t>
            </w:r>
          </w:p>
        </w:tc>
        <w:tc>
          <w:tcPr>
            <w:tcW w:w="2405" w:type="dxa"/>
            <w:shd w:val="clear" w:color="auto" w:fill="auto"/>
            <w:noWrap/>
            <w:vAlign w:val="center"/>
            <w:hideMark/>
          </w:tcPr>
          <w:p w14:paraId="593CF90E" w14:textId="5504B54D" w:rsidR="00B907B1" w:rsidRPr="00B907B1" w:rsidRDefault="00B907B1" w:rsidP="00B907B1">
            <w:pPr>
              <w:spacing w:after="0" w:line="240" w:lineRule="auto"/>
              <w:rPr>
                <w:rFonts w:ascii="Times New Roman" w:eastAsia="Times New Roman" w:hAnsi="Times New Roman" w:cs="Times New Roman"/>
                <w:b/>
                <w:bCs/>
                <w:color w:val="000000"/>
                <w:kern w:val="0"/>
                <w:sz w:val="22"/>
                <w:szCs w:val="22"/>
                <w14:ligatures w14:val="none"/>
              </w:rPr>
            </w:pPr>
            <w:r w:rsidRPr="00B907B1">
              <w:rPr>
                <w:rFonts w:ascii="Times New Roman" w:eastAsia="Times New Roman" w:hAnsi="Times New Roman" w:cs="Times New Roman"/>
                <w:b/>
                <w:bCs/>
                <w:color w:val="000000"/>
                <w:kern w:val="0"/>
                <w:sz w:val="22"/>
                <w:szCs w:val="22"/>
                <w14:ligatures w14:val="none"/>
              </w:rPr>
              <w:t xml:space="preserve">Operating Cash Flow </w:t>
            </w:r>
          </w:p>
        </w:tc>
        <w:tc>
          <w:tcPr>
            <w:tcW w:w="1823" w:type="dxa"/>
            <w:shd w:val="clear" w:color="auto" w:fill="auto"/>
            <w:noWrap/>
            <w:vAlign w:val="center"/>
            <w:hideMark/>
          </w:tcPr>
          <w:p w14:paraId="132B75B7" w14:textId="6E552F4E" w:rsidR="00B907B1" w:rsidRPr="00B907B1" w:rsidRDefault="00B907B1" w:rsidP="00B907B1">
            <w:pPr>
              <w:spacing w:after="0" w:line="240" w:lineRule="auto"/>
              <w:rPr>
                <w:rFonts w:ascii="Times New Roman" w:hAnsi="Times New Roman" w:cs="Times New Roman" w:hint="eastAsia"/>
                <w:b/>
                <w:bCs/>
                <w:color w:val="000000"/>
                <w:kern w:val="0"/>
                <w:sz w:val="22"/>
                <w:szCs w:val="22"/>
                <w14:ligatures w14:val="none"/>
              </w:rPr>
            </w:pPr>
            <w:r w:rsidRPr="00B907B1">
              <w:rPr>
                <w:rFonts w:ascii="Times New Roman" w:eastAsia="Times New Roman" w:hAnsi="Times New Roman" w:cs="Times New Roman"/>
                <w:b/>
                <w:bCs/>
                <w:color w:val="000000"/>
                <w:kern w:val="0"/>
                <w:sz w:val="22"/>
                <w:szCs w:val="22"/>
                <w14:ligatures w14:val="none"/>
              </w:rPr>
              <w:t xml:space="preserve">Free Cash Flow </w:t>
            </w:r>
          </w:p>
        </w:tc>
        <w:tc>
          <w:tcPr>
            <w:tcW w:w="2160" w:type="dxa"/>
            <w:shd w:val="clear" w:color="auto" w:fill="auto"/>
            <w:noWrap/>
            <w:vAlign w:val="center"/>
            <w:hideMark/>
          </w:tcPr>
          <w:p w14:paraId="054FA8FA" w14:textId="77777777" w:rsidR="00B907B1" w:rsidRPr="00B907B1" w:rsidRDefault="00B907B1" w:rsidP="00B907B1">
            <w:pPr>
              <w:spacing w:after="0" w:line="240" w:lineRule="auto"/>
              <w:rPr>
                <w:rFonts w:ascii="Times New Roman" w:eastAsia="Times New Roman" w:hAnsi="Times New Roman" w:cs="Times New Roman"/>
                <w:b/>
                <w:bCs/>
                <w:color w:val="000000"/>
                <w:kern w:val="0"/>
                <w:sz w:val="22"/>
                <w:szCs w:val="22"/>
                <w14:ligatures w14:val="none"/>
              </w:rPr>
            </w:pPr>
            <w:r w:rsidRPr="00B907B1">
              <w:rPr>
                <w:rFonts w:ascii="Times New Roman" w:eastAsia="Times New Roman" w:hAnsi="Times New Roman" w:cs="Times New Roman"/>
                <w:b/>
                <w:bCs/>
                <w:color w:val="000000"/>
                <w:kern w:val="0"/>
                <w:sz w:val="22"/>
                <w:szCs w:val="22"/>
                <w14:ligatures w14:val="none"/>
              </w:rPr>
              <w:t>Growth Rate (OCF)</w:t>
            </w:r>
          </w:p>
        </w:tc>
        <w:tc>
          <w:tcPr>
            <w:tcW w:w="2350" w:type="dxa"/>
            <w:shd w:val="clear" w:color="auto" w:fill="auto"/>
            <w:noWrap/>
            <w:vAlign w:val="center"/>
            <w:hideMark/>
          </w:tcPr>
          <w:p w14:paraId="5C123AD6" w14:textId="77777777" w:rsidR="00B907B1" w:rsidRPr="00B907B1" w:rsidRDefault="00B907B1" w:rsidP="00B907B1">
            <w:pPr>
              <w:spacing w:after="0" w:line="240" w:lineRule="auto"/>
              <w:rPr>
                <w:rFonts w:ascii="Times New Roman" w:eastAsia="Times New Roman" w:hAnsi="Times New Roman" w:cs="Times New Roman"/>
                <w:b/>
                <w:bCs/>
                <w:color w:val="000000"/>
                <w:kern w:val="0"/>
                <w:sz w:val="22"/>
                <w:szCs w:val="22"/>
                <w14:ligatures w14:val="none"/>
              </w:rPr>
            </w:pPr>
            <w:r w:rsidRPr="00B907B1">
              <w:rPr>
                <w:rFonts w:ascii="Times New Roman" w:eastAsia="Times New Roman" w:hAnsi="Times New Roman" w:cs="Times New Roman"/>
                <w:b/>
                <w:bCs/>
                <w:color w:val="000000"/>
                <w:kern w:val="0"/>
                <w:sz w:val="22"/>
                <w:szCs w:val="22"/>
                <w14:ligatures w14:val="none"/>
              </w:rPr>
              <w:t>Growth Rate (FCF)</w:t>
            </w:r>
          </w:p>
        </w:tc>
      </w:tr>
      <w:tr w:rsidR="00B907B1" w:rsidRPr="00B907B1" w14:paraId="43EEC2E0" w14:textId="77777777" w:rsidTr="00340416">
        <w:tc>
          <w:tcPr>
            <w:tcW w:w="717" w:type="dxa"/>
            <w:shd w:val="clear" w:color="auto" w:fill="auto"/>
            <w:noWrap/>
            <w:vAlign w:val="center"/>
            <w:hideMark/>
          </w:tcPr>
          <w:p w14:paraId="2D4F4E15"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2020</w:t>
            </w:r>
          </w:p>
        </w:tc>
        <w:tc>
          <w:tcPr>
            <w:tcW w:w="2405" w:type="dxa"/>
            <w:shd w:val="clear" w:color="auto" w:fill="auto"/>
            <w:noWrap/>
            <w:vAlign w:val="center"/>
            <w:hideMark/>
          </w:tcPr>
          <w:p w14:paraId="56734E3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3,090,000,000</w:t>
            </w:r>
          </w:p>
        </w:tc>
        <w:tc>
          <w:tcPr>
            <w:tcW w:w="1823" w:type="dxa"/>
            <w:shd w:val="clear" w:color="auto" w:fill="auto"/>
            <w:noWrap/>
            <w:vAlign w:val="center"/>
            <w:hideMark/>
          </w:tcPr>
          <w:p w14:paraId="208BDAD0"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2,069,000,000</w:t>
            </w:r>
          </w:p>
        </w:tc>
        <w:tc>
          <w:tcPr>
            <w:tcW w:w="2160" w:type="dxa"/>
            <w:shd w:val="clear" w:color="auto" w:fill="auto"/>
            <w:noWrap/>
            <w:vAlign w:val="center"/>
            <w:hideMark/>
          </w:tcPr>
          <w:p w14:paraId="305620B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N/A</w:t>
            </w:r>
          </w:p>
        </w:tc>
        <w:tc>
          <w:tcPr>
            <w:tcW w:w="2350" w:type="dxa"/>
            <w:shd w:val="clear" w:color="auto" w:fill="auto"/>
            <w:noWrap/>
            <w:vAlign w:val="center"/>
            <w:hideMark/>
          </w:tcPr>
          <w:p w14:paraId="73314346"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N/A</w:t>
            </w:r>
          </w:p>
        </w:tc>
      </w:tr>
      <w:tr w:rsidR="00B907B1" w:rsidRPr="00B907B1" w14:paraId="09AA0D47" w14:textId="77777777" w:rsidTr="00340416">
        <w:tc>
          <w:tcPr>
            <w:tcW w:w="717" w:type="dxa"/>
            <w:shd w:val="clear" w:color="auto" w:fill="auto"/>
            <w:noWrap/>
            <w:vAlign w:val="center"/>
            <w:hideMark/>
          </w:tcPr>
          <w:p w14:paraId="39B6DB5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2021</w:t>
            </w:r>
          </w:p>
        </w:tc>
        <w:tc>
          <w:tcPr>
            <w:tcW w:w="2405" w:type="dxa"/>
            <w:shd w:val="clear" w:color="auto" w:fill="auto"/>
            <w:noWrap/>
            <w:vAlign w:val="center"/>
            <w:hideMark/>
          </w:tcPr>
          <w:p w14:paraId="3708D1B9"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-1,640,000,000</w:t>
            </w:r>
          </w:p>
        </w:tc>
        <w:tc>
          <w:tcPr>
            <w:tcW w:w="1823" w:type="dxa"/>
            <w:shd w:val="clear" w:color="auto" w:fill="auto"/>
            <w:noWrap/>
            <w:vAlign w:val="center"/>
            <w:hideMark/>
          </w:tcPr>
          <w:p w14:paraId="6862867D"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-1,919,000,000</w:t>
            </w:r>
          </w:p>
        </w:tc>
        <w:tc>
          <w:tcPr>
            <w:tcW w:w="2160" w:type="dxa"/>
            <w:shd w:val="clear" w:color="auto" w:fill="auto"/>
            <w:noWrap/>
            <w:vAlign w:val="center"/>
            <w:hideMark/>
          </w:tcPr>
          <w:p w14:paraId="26CE52E9"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-153.07%</w:t>
            </w:r>
          </w:p>
        </w:tc>
        <w:tc>
          <w:tcPr>
            <w:tcW w:w="2350" w:type="dxa"/>
            <w:shd w:val="clear" w:color="auto" w:fill="auto"/>
            <w:noWrap/>
            <w:vAlign w:val="center"/>
            <w:hideMark/>
          </w:tcPr>
          <w:p w14:paraId="544F84E4"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-192.75%</w:t>
            </w:r>
          </w:p>
        </w:tc>
      </w:tr>
      <w:tr w:rsidR="00B907B1" w:rsidRPr="00B907B1" w14:paraId="6398AB7E" w14:textId="77777777" w:rsidTr="00340416">
        <w:tc>
          <w:tcPr>
            <w:tcW w:w="717" w:type="dxa"/>
            <w:shd w:val="clear" w:color="auto" w:fill="auto"/>
            <w:noWrap/>
            <w:vAlign w:val="center"/>
            <w:hideMark/>
          </w:tcPr>
          <w:p w14:paraId="5BCC063A"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2022</w:t>
            </w:r>
          </w:p>
        </w:tc>
        <w:tc>
          <w:tcPr>
            <w:tcW w:w="2405" w:type="dxa"/>
            <w:shd w:val="clear" w:color="auto" w:fill="auto"/>
            <w:noWrap/>
            <w:vAlign w:val="center"/>
            <w:hideMark/>
          </w:tcPr>
          <w:p w14:paraId="3D17CA12"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1,210,000,000</w:t>
            </w:r>
          </w:p>
        </w:tc>
        <w:tc>
          <w:tcPr>
            <w:tcW w:w="1823" w:type="dxa"/>
            <w:shd w:val="clear" w:color="auto" w:fill="auto"/>
            <w:noWrap/>
            <w:vAlign w:val="center"/>
            <w:hideMark/>
          </w:tcPr>
          <w:p w14:paraId="54AFD6B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3,045,000,000</w:t>
            </w:r>
          </w:p>
        </w:tc>
        <w:tc>
          <w:tcPr>
            <w:tcW w:w="2160" w:type="dxa"/>
            <w:shd w:val="clear" w:color="auto" w:fill="auto"/>
            <w:noWrap/>
            <w:vAlign w:val="center"/>
            <w:hideMark/>
          </w:tcPr>
          <w:p w14:paraId="78CC79C6"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N/A</w:t>
            </w:r>
          </w:p>
        </w:tc>
        <w:tc>
          <w:tcPr>
            <w:tcW w:w="2350" w:type="dxa"/>
            <w:shd w:val="clear" w:color="auto" w:fill="auto"/>
            <w:noWrap/>
            <w:vAlign w:val="center"/>
            <w:hideMark/>
          </w:tcPr>
          <w:p w14:paraId="57689E95"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N/A</w:t>
            </w:r>
          </w:p>
        </w:tc>
      </w:tr>
      <w:tr w:rsidR="00B907B1" w:rsidRPr="00B907B1" w14:paraId="588AFC2A" w14:textId="77777777" w:rsidTr="00340416">
        <w:tc>
          <w:tcPr>
            <w:tcW w:w="717" w:type="dxa"/>
            <w:shd w:val="clear" w:color="auto" w:fill="auto"/>
            <w:noWrap/>
            <w:vAlign w:val="center"/>
            <w:hideMark/>
          </w:tcPr>
          <w:p w14:paraId="72F7FA28"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2023</w:t>
            </w:r>
          </w:p>
        </w:tc>
        <w:tc>
          <w:tcPr>
            <w:tcW w:w="2405" w:type="dxa"/>
            <w:shd w:val="clear" w:color="auto" w:fill="auto"/>
            <w:noWrap/>
            <w:vAlign w:val="center"/>
            <w:hideMark/>
          </w:tcPr>
          <w:p w14:paraId="2E44B44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6,984,000,000</w:t>
            </w:r>
          </w:p>
        </w:tc>
        <w:tc>
          <w:tcPr>
            <w:tcW w:w="1823" w:type="dxa"/>
            <w:shd w:val="clear" w:color="auto" w:fill="auto"/>
            <w:noWrap/>
            <w:vAlign w:val="center"/>
            <w:hideMark/>
          </w:tcPr>
          <w:p w14:paraId="1CC43F31"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8,905,000,000</w:t>
            </w:r>
          </w:p>
        </w:tc>
        <w:tc>
          <w:tcPr>
            <w:tcW w:w="2160" w:type="dxa"/>
            <w:shd w:val="clear" w:color="auto" w:fill="auto"/>
            <w:noWrap/>
            <w:vAlign w:val="center"/>
            <w:hideMark/>
          </w:tcPr>
          <w:p w14:paraId="2FB8EDE7"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477.19%</w:t>
            </w:r>
          </w:p>
        </w:tc>
        <w:tc>
          <w:tcPr>
            <w:tcW w:w="2350" w:type="dxa"/>
            <w:shd w:val="clear" w:color="auto" w:fill="auto"/>
            <w:noWrap/>
            <w:vAlign w:val="center"/>
            <w:hideMark/>
          </w:tcPr>
          <w:p w14:paraId="648B8C1C"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192.45%</w:t>
            </w:r>
          </w:p>
        </w:tc>
      </w:tr>
      <w:tr w:rsidR="00B907B1" w:rsidRPr="00B907B1" w14:paraId="5E8C53D9" w14:textId="77777777" w:rsidTr="00340416">
        <w:tc>
          <w:tcPr>
            <w:tcW w:w="717" w:type="dxa"/>
            <w:shd w:val="clear" w:color="auto" w:fill="auto"/>
            <w:noWrap/>
            <w:vAlign w:val="center"/>
            <w:hideMark/>
          </w:tcPr>
          <w:p w14:paraId="66F8C9F9"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2024</w:t>
            </w:r>
          </w:p>
        </w:tc>
        <w:tc>
          <w:tcPr>
            <w:tcW w:w="2405" w:type="dxa"/>
            <w:shd w:val="clear" w:color="auto" w:fill="auto"/>
            <w:noWrap/>
            <w:vAlign w:val="center"/>
            <w:hideMark/>
          </w:tcPr>
          <w:p w14:paraId="716932D1"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12,070,000,000</w:t>
            </w:r>
          </w:p>
        </w:tc>
        <w:tc>
          <w:tcPr>
            <w:tcW w:w="1823" w:type="dxa"/>
            <w:shd w:val="clear" w:color="auto" w:fill="auto"/>
            <w:noWrap/>
            <w:vAlign w:val="center"/>
            <w:hideMark/>
          </w:tcPr>
          <w:p w14:paraId="6BCF6233"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11,281,000,000</w:t>
            </w:r>
          </w:p>
        </w:tc>
        <w:tc>
          <w:tcPr>
            <w:tcW w:w="2160" w:type="dxa"/>
            <w:shd w:val="clear" w:color="auto" w:fill="auto"/>
            <w:noWrap/>
            <w:vAlign w:val="center"/>
            <w:hideMark/>
          </w:tcPr>
          <w:p w14:paraId="0DF73C7C"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72.82%</w:t>
            </w:r>
          </w:p>
        </w:tc>
        <w:tc>
          <w:tcPr>
            <w:tcW w:w="2350" w:type="dxa"/>
            <w:shd w:val="clear" w:color="auto" w:fill="auto"/>
            <w:noWrap/>
            <w:vAlign w:val="center"/>
            <w:hideMark/>
          </w:tcPr>
          <w:p w14:paraId="60D8218F" w14:textId="77777777" w:rsidR="00B907B1" w:rsidRPr="00B907B1" w:rsidRDefault="00B907B1" w:rsidP="00B907B1">
            <w:pPr>
              <w:spacing w:after="0" w:line="240" w:lineRule="auto"/>
              <w:rPr>
                <w:rFonts w:ascii="Times New Roman" w:eastAsia="Times New Roman" w:hAnsi="Times New Roman" w:cs="Times New Roman"/>
                <w:color w:val="000000"/>
                <w:kern w:val="0"/>
                <w:sz w:val="22"/>
                <w:szCs w:val="22"/>
                <w14:ligatures w14:val="none"/>
              </w:rPr>
            </w:pPr>
            <w:r w:rsidRPr="00B907B1">
              <w:rPr>
                <w:rFonts w:ascii="Times New Roman" w:eastAsia="Times New Roman" w:hAnsi="Times New Roman" w:cs="Times New Roman"/>
                <w:color w:val="000000"/>
                <w:kern w:val="0"/>
                <w:sz w:val="22"/>
                <w:szCs w:val="22"/>
                <w14:ligatures w14:val="none"/>
              </w:rPr>
              <w:t>26.68%</w:t>
            </w:r>
          </w:p>
        </w:tc>
      </w:tr>
    </w:tbl>
    <w:p w14:paraId="594A1EF2" w14:textId="77777777" w:rsidR="00B907B1" w:rsidRPr="00B907B1" w:rsidRDefault="00B907B1" w:rsidP="00B907B1">
      <w:pPr>
        <w:rPr>
          <w:rFonts w:ascii="Times New Roman" w:hAnsi="Times New Roman" w:cs="Times New Roman"/>
          <w:b/>
          <w:bCs/>
          <w:sz w:val="22"/>
          <w:szCs w:val="22"/>
        </w:rPr>
      </w:pPr>
      <w:r w:rsidRPr="00B907B1">
        <w:rPr>
          <w:rFonts w:ascii="Times New Roman" w:hAnsi="Times New Roman" w:cs="Times New Roman"/>
          <w:b/>
          <w:bCs/>
          <w:sz w:val="22"/>
          <w:szCs w:val="22"/>
        </w:rPr>
        <w:t>Key Insights:</w:t>
      </w:r>
    </w:p>
    <w:p w14:paraId="0B920555" w14:textId="77777777" w:rsidR="00B907B1" w:rsidRPr="00B907B1" w:rsidRDefault="00B907B1" w:rsidP="00B907B1">
      <w:pPr>
        <w:pStyle w:val="a9"/>
        <w:numPr>
          <w:ilvl w:val="0"/>
          <w:numId w:val="21"/>
        </w:numPr>
        <w:spacing w:after="120" w:line="276" w:lineRule="auto"/>
        <w:rPr>
          <w:rFonts w:ascii="Times New Roman" w:hAnsi="Times New Roman" w:cs="Times New Roman"/>
          <w:b/>
          <w:bCs/>
          <w:sz w:val="22"/>
          <w:szCs w:val="22"/>
        </w:rPr>
      </w:pPr>
      <w:r w:rsidRPr="00B907B1">
        <w:rPr>
          <w:rFonts w:ascii="Times New Roman" w:hAnsi="Times New Roman" w:cs="Times New Roman"/>
          <w:b/>
          <w:bCs/>
          <w:sz w:val="22"/>
          <w:szCs w:val="22"/>
        </w:rPr>
        <w:t>Operating Cash Flow:</w:t>
      </w:r>
    </w:p>
    <w:p w14:paraId="6E46F4ED" w14:textId="6EAD9EE0" w:rsidR="00B907B1" w:rsidRPr="00B907B1" w:rsidRDefault="00B907B1" w:rsidP="00B907B1">
      <w:pPr>
        <w:pStyle w:val="a9"/>
        <w:spacing w:after="120" w:line="276" w:lineRule="auto"/>
        <w:ind w:left="1080"/>
        <w:rPr>
          <w:rFonts w:ascii="Times New Roman" w:hAnsi="Times New Roman" w:cs="Times New Roman"/>
          <w:sz w:val="22"/>
          <w:szCs w:val="22"/>
        </w:rPr>
      </w:pPr>
      <w:r w:rsidRPr="00B907B1">
        <w:rPr>
          <w:rFonts w:ascii="Times New Roman" w:hAnsi="Times New Roman" w:cs="Times New Roman"/>
          <w:sz w:val="22"/>
          <w:szCs w:val="22"/>
        </w:rPr>
        <w:t xml:space="preserve">Sungrow’s operating cash flow has seen a </w:t>
      </w:r>
      <w:r w:rsidRPr="00B907B1">
        <w:rPr>
          <w:rFonts w:ascii="Times New Roman" w:hAnsi="Times New Roman" w:cs="Times New Roman"/>
          <w:b/>
          <w:bCs/>
          <w:sz w:val="22"/>
          <w:szCs w:val="22"/>
        </w:rPr>
        <w:t>sharp recovery</w:t>
      </w:r>
      <w:r w:rsidRPr="00B907B1">
        <w:rPr>
          <w:rFonts w:ascii="Times New Roman" w:hAnsi="Times New Roman" w:cs="Times New Roman"/>
          <w:sz w:val="22"/>
          <w:szCs w:val="22"/>
        </w:rPr>
        <w:t xml:space="preserve"> after a negative value in </w:t>
      </w:r>
      <w:r w:rsidRPr="00B907B1">
        <w:rPr>
          <w:rFonts w:ascii="Times New Roman" w:hAnsi="Times New Roman" w:cs="Times New Roman"/>
          <w:b/>
          <w:bCs/>
          <w:sz w:val="22"/>
          <w:szCs w:val="22"/>
        </w:rPr>
        <w:t>2021</w:t>
      </w:r>
      <w:r w:rsidRPr="00B907B1">
        <w:rPr>
          <w:rFonts w:ascii="Times New Roman" w:hAnsi="Times New Roman" w:cs="Times New Roman"/>
          <w:sz w:val="22"/>
          <w:szCs w:val="22"/>
        </w:rPr>
        <w:t>. The company showed strong growth of 477.19% in 2023 and 72.82% in 2024, demonstrating improved cash generation from operations.</w:t>
      </w:r>
    </w:p>
    <w:p w14:paraId="0C4BAAC8" w14:textId="332F132C" w:rsidR="00B907B1" w:rsidRPr="00B907B1" w:rsidRDefault="00B907B1" w:rsidP="00B907B1">
      <w:pPr>
        <w:pStyle w:val="a9"/>
        <w:numPr>
          <w:ilvl w:val="0"/>
          <w:numId w:val="21"/>
        </w:numPr>
        <w:spacing w:after="120" w:line="276" w:lineRule="auto"/>
        <w:rPr>
          <w:rFonts w:ascii="Times New Roman" w:hAnsi="Times New Roman" w:cs="Times New Roman"/>
          <w:b/>
          <w:bCs/>
          <w:sz w:val="22"/>
          <w:szCs w:val="22"/>
        </w:rPr>
      </w:pPr>
      <w:r w:rsidRPr="00B907B1">
        <w:rPr>
          <w:rFonts w:ascii="Times New Roman" w:hAnsi="Times New Roman" w:cs="Times New Roman"/>
          <w:b/>
          <w:bCs/>
          <w:sz w:val="22"/>
          <w:szCs w:val="22"/>
        </w:rPr>
        <w:t>Free Cash Flow:</w:t>
      </w:r>
    </w:p>
    <w:p w14:paraId="6265DE48" w14:textId="77777777" w:rsidR="00B907B1" w:rsidRDefault="00B907B1" w:rsidP="00B907B1">
      <w:pPr>
        <w:pStyle w:val="a9"/>
        <w:spacing w:after="120" w:line="276" w:lineRule="auto"/>
        <w:ind w:left="1080"/>
        <w:rPr>
          <w:rFonts w:ascii="Times New Roman" w:hAnsi="Times New Roman" w:cs="Times New Roman"/>
          <w:sz w:val="22"/>
          <w:szCs w:val="22"/>
        </w:rPr>
      </w:pPr>
      <w:r w:rsidRPr="00B907B1">
        <w:rPr>
          <w:rFonts w:ascii="Times New Roman" w:hAnsi="Times New Roman" w:cs="Times New Roman"/>
          <w:b/>
          <w:bCs/>
          <w:sz w:val="22"/>
          <w:szCs w:val="22"/>
        </w:rPr>
        <w:t>Free cash flow (FCF)</w:t>
      </w:r>
      <w:r w:rsidRPr="00B907B1">
        <w:rPr>
          <w:rFonts w:ascii="Times New Roman" w:hAnsi="Times New Roman" w:cs="Times New Roman"/>
          <w:sz w:val="22"/>
          <w:szCs w:val="22"/>
        </w:rPr>
        <w:t xml:space="preserve"> experienced a similar trend, with </w:t>
      </w:r>
      <w:r w:rsidRPr="00B907B1">
        <w:rPr>
          <w:rFonts w:ascii="Times New Roman" w:hAnsi="Times New Roman" w:cs="Times New Roman"/>
          <w:b/>
          <w:bCs/>
          <w:sz w:val="22"/>
          <w:szCs w:val="22"/>
        </w:rPr>
        <w:t>a rebound</w:t>
      </w:r>
      <w:r w:rsidRPr="00B907B1">
        <w:rPr>
          <w:rFonts w:ascii="Times New Roman" w:hAnsi="Times New Roman" w:cs="Times New Roman"/>
          <w:sz w:val="22"/>
          <w:szCs w:val="22"/>
        </w:rPr>
        <w:t xml:space="preserve"> in 2023 (192.45% growth) and a more </w:t>
      </w:r>
      <w:r w:rsidRPr="00B907B1">
        <w:rPr>
          <w:rFonts w:ascii="Times New Roman" w:hAnsi="Times New Roman" w:cs="Times New Roman"/>
          <w:b/>
          <w:bCs/>
          <w:sz w:val="22"/>
          <w:szCs w:val="22"/>
        </w:rPr>
        <w:t>modest growth of 26.68%</w:t>
      </w:r>
      <w:r w:rsidRPr="00B907B1">
        <w:rPr>
          <w:rFonts w:ascii="Times New Roman" w:hAnsi="Times New Roman" w:cs="Times New Roman"/>
          <w:sz w:val="22"/>
          <w:szCs w:val="22"/>
        </w:rPr>
        <w:t xml:space="preserve"> in 2024. This indicates that Sungrow was able to effectively generate cash after capital expenditures.</w:t>
      </w:r>
    </w:p>
    <w:p w14:paraId="4EB399BE" w14:textId="051A70CB" w:rsidR="00B907B1" w:rsidRPr="00B907B1" w:rsidRDefault="00B907B1" w:rsidP="00B907B1">
      <w:pPr>
        <w:pStyle w:val="a9"/>
        <w:numPr>
          <w:ilvl w:val="0"/>
          <w:numId w:val="21"/>
        </w:numPr>
        <w:spacing w:after="120" w:line="276" w:lineRule="auto"/>
        <w:rPr>
          <w:rFonts w:ascii="Times New Roman" w:hAnsi="Times New Roman" w:cs="Times New Roman"/>
          <w:b/>
          <w:bCs/>
          <w:sz w:val="22"/>
          <w:szCs w:val="22"/>
        </w:rPr>
      </w:pPr>
      <w:r w:rsidRPr="00B907B1">
        <w:rPr>
          <w:rFonts w:ascii="Times New Roman" w:hAnsi="Times New Roman" w:cs="Times New Roman"/>
          <w:b/>
          <w:bCs/>
          <w:sz w:val="22"/>
          <w:szCs w:val="22"/>
        </w:rPr>
        <w:t>Cash Flow Instability:</w:t>
      </w:r>
    </w:p>
    <w:p w14:paraId="0763D9B6" w14:textId="7741785D" w:rsidR="00C5376D" w:rsidRDefault="00B907B1" w:rsidP="00B907B1">
      <w:pPr>
        <w:pStyle w:val="a9"/>
        <w:spacing w:after="120" w:line="276" w:lineRule="auto"/>
        <w:ind w:left="1080"/>
        <w:rPr>
          <w:rFonts w:ascii="Times New Roman" w:hAnsi="Times New Roman" w:cs="Times New Roman"/>
          <w:sz w:val="22"/>
          <w:szCs w:val="22"/>
        </w:rPr>
      </w:pPr>
      <w:r w:rsidRPr="00B907B1">
        <w:rPr>
          <w:rFonts w:ascii="Times New Roman" w:hAnsi="Times New Roman" w:cs="Times New Roman"/>
          <w:sz w:val="22"/>
          <w:szCs w:val="22"/>
        </w:rPr>
        <w:lastRenderedPageBreak/>
        <w:t xml:space="preserve">Sungrow’s </w:t>
      </w:r>
      <w:r w:rsidRPr="00B907B1">
        <w:rPr>
          <w:rFonts w:ascii="Times New Roman" w:hAnsi="Times New Roman" w:cs="Times New Roman"/>
          <w:b/>
          <w:bCs/>
          <w:sz w:val="22"/>
          <w:szCs w:val="22"/>
        </w:rPr>
        <w:t>cash flow has been unstable</w:t>
      </w:r>
      <w:r w:rsidRPr="00B907B1">
        <w:rPr>
          <w:rFonts w:ascii="Times New Roman" w:hAnsi="Times New Roman" w:cs="Times New Roman"/>
          <w:sz w:val="22"/>
          <w:szCs w:val="22"/>
        </w:rPr>
        <w:t>, with a dramatic drop in 2021, followed by strong recovery in 2023 and 2024. The volatility suggests that the company might be sensitive to factors such as capital expenditures, market conditions, or policy changes.</w:t>
      </w:r>
    </w:p>
    <w:p w14:paraId="02900AFB" w14:textId="762F0A51" w:rsidR="00B907B1" w:rsidRDefault="00B907B1" w:rsidP="00B907B1">
      <w:pPr>
        <w:rPr>
          <w:rFonts w:ascii="Times New Roman" w:hAnsi="Times New Roman" w:cs="Times New Roman"/>
          <w:b/>
          <w:bCs/>
          <w:sz w:val="22"/>
          <w:szCs w:val="22"/>
        </w:rPr>
      </w:pPr>
      <w:r w:rsidRPr="00B907B1">
        <w:rPr>
          <w:rFonts w:ascii="Times New Roman" w:hAnsi="Times New Roman" w:cs="Times New Roman"/>
          <w:b/>
          <w:bCs/>
          <w:sz w:val="22"/>
          <w:szCs w:val="22"/>
        </w:rPr>
        <w:t>Debt and Capital Structure</w:t>
      </w:r>
    </w:p>
    <w:p w14:paraId="6B01EEB0" w14:textId="0D185FEA" w:rsidR="00B907B1" w:rsidRPr="00B907B1" w:rsidRDefault="009D3642" w:rsidP="00B907B1">
      <w:pPr>
        <w:rPr>
          <w:rFonts w:ascii="Times New Roman" w:hAnsi="Times New Roman" w:cs="Times New Roman"/>
          <w:sz w:val="22"/>
          <w:szCs w:val="22"/>
        </w:rPr>
      </w:pPr>
      <w:r w:rsidRPr="009D3642">
        <w:rPr>
          <w:rFonts w:ascii="Times New Roman" w:hAnsi="Times New Roman" w:cs="Times New Roman"/>
          <w:sz w:val="22"/>
          <w:szCs w:val="22"/>
        </w:rPr>
        <w:t>Sungrow's debt-to-equity ratio increased from 0.19 in 2020 to 0.23 in 2024, indicating that the company has increased its reliance on debt financing over the years to support its expansion and investment activities. While the company showed equity growth, the rise in debt suggests that Sungrow may be pursuing more aggressive growth strategies, leveraging debt to accelerate business development.</w:t>
      </w:r>
    </w:p>
    <w:tbl>
      <w:tblPr>
        <w:tblW w:w="6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00"/>
        <w:gridCol w:w="2004"/>
        <w:gridCol w:w="2226"/>
      </w:tblGrid>
      <w:tr w:rsidR="009D3642" w:rsidRPr="009D3642" w14:paraId="67EB937B" w14:textId="77777777" w:rsidTr="00340416">
        <w:tc>
          <w:tcPr>
            <w:tcW w:w="715" w:type="dxa"/>
            <w:shd w:val="clear" w:color="auto" w:fill="auto"/>
            <w:vAlign w:val="center"/>
            <w:hideMark/>
          </w:tcPr>
          <w:p w14:paraId="668D3B6D" w14:textId="77777777" w:rsidR="009D3642" w:rsidRPr="009D3642" w:rsidRDefault="009D3642" w:rsidP="009D3642">
            <w:pPr>
              <w:spacing w:after="0" w:line="240" w:lineRule="auto"/>
              <w:rPr>
                <w:rFonts w:ascii="Times New Roman" w:eastAsia="Times New Roman" w:hAnsi="Times New Roman" w:cs="Times New Roman"/>
                <w:b/>
                <w:bCs/>
                <w:color w:val="000000"/>
                <w:kern w:val="0"/>
                <w:sz w:val="22"/>
                <w:szCs w:val="22"/>
                <w14:ligatures w14:val="none"/>
              </w:rPr>
            </w:pPr>
            <w:r w:rsidRPr="009D3642">
              <w:rPr>
                <w:rFonts w:ascii="Times New Roman" w:eastAsia="Times New Roman" w:hAnsi="Times New Roman" w:cs="Times New Roman"/>
                <w:b/>
                <w:bCs/>
                <w:color w:val="000000"/>
                <w:kern w:val="0"/>
                <w:sz w:val="22"/>
                <w:szCs w:val="22"/>
                <w14:ligatures w14:val="none"/>
              </w:rPr>
              <w:t>Year</w:t>
            </w:r>
          </w:p>
        </w:tc>
        <w:tc>
          <w:tcPr>
            <w:tcW w:w="1800" w:type="dxa"/>
            <w:shd w:val="clear" w:color="auto" w:fill="auto"/>
            <w:vAlign w:val="center"/>
            <w:hideMark/>
          </w:tcPr>
          <w:p w14:paraId="532DA58E" w14:textId="5688F572" w:rsidR="009D3642" w:rsidRPr="009D3642" w:rsidRDefault="009D3642" w:rsidP="009D3642">
            <w:pPr>
              <w:spacing w:after="0" w:line="240" w:lineRule="auto"/>
              <w:rPr>
                <w:rFonts w:ascii="Times New Roman" w:eastAsia="Times New Roman" w:hAnsi="Times New Roman" w:cs="Times New Roman"/>
                <w:b/>
                <w:bCs/>
                <w:color w:val="000000"/>
                <w:kern w:val="0"/>
                <w:sz w:val="22"/>
                <w:szCs w:val="22"/>
                <w14:ligatures w14:val="none"/>
              </w:rPr>
            </w:pPr>
            <w:r w:rsidRPr="009D3642">
              <w:rPr>
                <w:rFonts w:ascii="Times New Roman" w:eastAsia="Times New Roman" w:hAnsi="Times New Roman" w:cs="Times New Roman"/>
                <w:b/>
                <w:bCs/>
                <w:color w:val="000000"/>
                <w:kern w:val="0"/>
                <w:sz w:val="22"/>
                <w:szCs w:val="22"/>
                <w14:ligatures w14:val="none"/>
              </w:rPr>
              <w:t xml:space="preserve">Total Liabilities </w:t>
            </w:r>
          </w:p>
        </w:tc>
        <w:tc>
          <w:tcPr>
            <w:tcW w:w="2004" w:type="dxa"/>
            <w:shd w:val="clear" w:color="auto" w:fill="auto"/>
            <w:vAlign w:val="center"/>
            <w:hideMark/>
          </w:tcPr>
          <w:p w14:paraId="19352B14" w14:textId="034DB0EC" w:rsidR="009D3642" w:rsidRPr="009D3642" w:rsidRDefault="009D3642" w:rsidP="009D3642">
            <w:pPr>
              <w:spacing w:after="0" w:line="240" w:lineRule="auto"/>
              <w:rPr>
                <w:rFonts w:ascii="Times New Roman" w:eastAsia="Times New Roman" w:hAnsi="Times New Roman" w:cs="Times New Roman"/>
                <w:b/>
                <w:bCs/>
                <w:color w:val="000000"/>
                <w:kern w:val="0"/>
                <w:sz w:val="22"/>
                <w:szCs w:val="22"/>
                <w14:ligatures w14:val="none"/>
              </w:rPr>
            </w:pPr>
            <w:r w:rsidRPr="009D3642">
              <w:rPr>
                <w:rFonts w:ascii="Times New Roman" w:eastAsia="Times New Roman" w:hAnsi="Times New Roman" w:cs="Times New Roman"/>
                <w:b/>
                <w:bCs/>
                <w:color w:val="000000"/>
                <w:kern w:val="0"/>
                <w:sz w:val="22"/>
                <w:szCs w:val="22"/>
                <w14:ligatures w14:val="none"/>
              </w:rPr>
              <w:t xml:space="preserve">Equity </w:t>
            </w:r>
          </w:p>
        </w:tc>
        <w:tc>
          <w:tcPr>
            <w:tcW w:w="2226" w:type="dxa"/>
            <w:shd w:val="clear" w:color="auto" w:fill="auto"/>
            <w:vAlign w:val="center"/>
            <w:hideMark/>
          </w:tcPr>
          <w:p w14:paraId="27C266B9" w14:textId="77777777" w:rsidR="009D3642" w:rsidRPr="009D3642" w:rsidRDefault="009D3642" w:rsidP="009D3642">
            <w:pPr>
              <w:spacing w:after="0" w:line="240" w:lineRule="auto"/>
              <w:rPr>
                <w:rFonts w:ascii="Times New Roman" w:eastAsia="Times New Roman" w:hAnsi="Times New Roman" w:cs="Times New Roman"/>
                <w:b/>
                <w:bCs/>
                <w:color w:val="000000"/>
                <w:kern w:val="0"/>
                <w:sz w:val="22"/>
                <w:szCs w:val="22"/>
                <w14:ligatures w14:val="none"/>
              </w:rPr>
            </w:pPr>
            <w:r w:rsidRPr="009D3642">
              <w:rPr>
                <w:rFonts w:ascii="Times New Roman" w:eastAsia="Times New Roman" w:hAnsi="Times New Roman" w:cs="Times New Roman"/>
                <w:b/>
                <w:bCs/>
                <w:color w:val="000000"/>
                <w:kern w:val="0"/>
                <w:sz w:val="22"/>
                <w:szCs w:val="22"/>
                <w14:ligatures w14:val="none"/>
              </w:rPr>
              <w:t>Debt-to-Equity Ratio</w:t>
            </w:r>
          </w:p>
        </w:tc>
      </w:tr>
      <w:tr w:rsidR="009D3642" w:rsidRPr="009D3642" w14:paraId="6E9F8F32" w14:textId="77777777" w:rsidTr="00340416">
        <w:tc>
          <w:tcPr>
            <w:tcW w:w="715" w:type="dxa"/>
            <w:shd w:val="clear" w:color="auto" w:fill="auto"/>
            <w:vAlign w:val="center"/>
            <w:hideMark/>
          </w:tcPr>
          <w:p w14:paraId="5385D270"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2020</w:t>
            </w:r>
          </w:p>
        </w:tc>
        <w:tc>
          <w:tcPr>
            <w:tcW w:w="1800" w:type="dxa"/>
            <w:shd w:val="clear" w:color="auto" w:fill="auto"/>
            <w:noWrap/>
            <w:vAlign w:val="bottom"/>
            <w:hideMark/>
          </w:tcPr>
          <w:p w14:paraId="4FE6FD16" w14:textId="52CC1981"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2,101,370,000</w:t>
            </w:r>
          </w:p>
        </w:tc>
        <w:tc>
          <w:tcPr>
            <w:tcW w:w="2004" w:type="dxa"/>
            <w:shd w:val="clear" w:color="auto" w:fill="auto"/>
            <w:noWrap/>
            <w:vAlign w:val="bottom"/>
            <w:hideMark/>
          </w:tcPr>
          <w:p w14:paraId="6B880C22" w14:textId="7CF58ADB"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10,864,700,000</w:t>
            </w:r>
          </w:p>
        </w:tc>
        <w:tc>
          <w:tcPr>
            <w:tcW w:w="2226" w:type="dxa"/>
            <w:shd w:val="clear" w:color="auto" w:fill="auto"/>
            <w:noWrap/>
            <w:vAlign w:val="bottom"/>
            <w:hideMark/>
          </w:tcPr>
          <w:p w14:paraId="5D4657B4"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0.19</w:t>
            </w:r>
          </w:p>
        </w:tc>
      </w:tr>
      <w:tr w:rsidR="009D3642" w:rsidRPr="009D3642" w14:paraId="27A45EC2" w14:textId="77777777" w:rsidTr="00340416">
        <w:tc>
          <w:tcPr>
            <w:tcW w:w="715" w:type="dxa"/>
            <w:shd w:val="clear" w:color="auto" w:fill="auto"/>
            <w:vAlign w:val="center"/>
            <w:hideMark/>
          </w:tcPr>
          <w:p w14:paraId="7A456633"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2021</w:t>
            </w:r>
          </w:p>
        </w:tc>
        <w:tc>
          <w:tcPr>
            <w:tcW w:w="1800" w:type="dxa"/>
            <w:shd w:val="clear" w:color="auto" w:fill="auto"/>
            <w:noWrap/>
            <w:vAlign w:val="bottom"/>
            <w:hideMark/>
          </w:tcPr>
          <w:p w14:paraId="536EA83D" w14:textId="091D1823"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2,436,760,000</w:t>
            </w:r>
          </w:p>
        </w:tc>
        <w:tc>
          <w:tcPr>
            <w:tcW w:w="2004" w:type="dxa"/>
            <w:shd w:val="clear" w:color="auto" w:fill="auto"/>
            <w:noWrap/>
            <w:vAlign w:val="bottom"/>
            <w:hideMark/>
          </w:tcPr>
          <w:p w14:paraId="573913C9" w14:textId="666A21F7"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16,703,680,000</w:t>
            </w:r>
          </w:p>
        </w:tc>
        <w:tc>
          <w:tcPr>
            <w:tcW w:w="2226" w:type="dxa"/>
            <w:shd w:val="clear" w:color="auto" w:fill="auto"/>
            <w:noWrap/>
            <w:vAlign w:val="bottom"/>
            <w:hideMark/>
          </w:tcPr>
          <w:p w14:paraId="43B8E7E0"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0.15</w:t>
            </w:r>
          </w:p>
        </w:tc>
      </w:tr>
      <w:tr w:rsidR="009D3642" w:rsidRPr="009D3642" w14:paraId="0DBBF543" w14:textId="77777777" w:rsidTr="00340416">
        <w:tc>
          <w:tcPr>
            <w:tcW w:w="715" w:type="dxa"/>
            <w:shd w:val="clear" w:color="auto" w:fill="auto"/>
            <w:vAlign w:val="center"/>
            <w:hideMark/>
          </w:tcPr>
          <w:p w14:paraId="67D3FEE8"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2022</w:t>
            </w:r>
          </w:p>
        </w:tc>
        <w:tc>
          <w:tcPr>
            <w:tcW w:w="1800" w:type="dxa"/>
            <w:shd w:val="clear" w:color="auto" w:fill="auto"/>
            <w:noWrap/>
            <w:vAlign w:val="bottom"/>
            <w:hideMark/>
          </w:tcPr>
          <w:p w14:paraId="4AE70098" w14:textId="10FAF76E"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5,998,630,000</w:t>
            </w:r>
          </w:p>
        </w:tc>
        <w:tc>
          <w:tcPr>
            <w:tcW w:w="2004" w:type="dxa"/>
            <w:shd w:val="clear" w:color="auto" w:fill="auto"/>
            <w:noWrap/>
            <w:vAlign w:val="bottom"/>
            <w:hideMark/>
          </w:tcPr>
          <w:p w14:paraId="1B0E99CB" w14:textId="1EFFF933"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19,738,220,000</w:t>
            </w:r>
          </w:p>
        </w:tc>
        <w:tc>
          <w:tcPr>
            <w:tcW w:w="2226" w:type="dxa"/>
            <w:shd w:val="clear" w:color="auto" w:fill="auto"/>
            <w:noWrap/>
            <w:vAlign w:val="bottom"/>
            <w:hideMark/>
          </w:tcPr>
          <w:p w14:paraId="1A2EBAAB"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0.30</w:t>
            </w:r>
          </w:p>
        </w:tc>
      </w:tr>
      <w:tr w:rsidR="009D3642" w:rsidRPr="009D3642" w14:paraId="6FF352E0" w14:textId="77777777" w:rsidTr="00340416">
        <w:tc>
          <w:tcPr>
            <w:tcW w:w="715" w:type="dxa"/>
            <w:shd w:val="clear" w:color="auto" w:fill="auto"/>
            <w:vAlign w:val="center"/>
            <w:hideMark/>
          </w:tcPr>
          <w:p w14:paraId="7EBCB539"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2023</w:t>
            </w:r>
          </w:p>
        </w:tc>
        <w:tc>
          <w:tcPr>
            <w:tcW w:w="1800" w:type="dxa"/>
            <w:shd w:val="clear" w:color="auto" w:fill="auto"/>
            <w:noWrap/>
            <w:vAlign w:val="bottom"/>
            <w:hideMark/>
          </w:tcPr>
          <w:p w14:paraId="28813A27" w14:textId="62744328"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6,037,440,000</w:t>
            </w:r>
          </w:p>
        </w:tc>
        <w:tc>
          <w:tcPr>
            <w:tcW w:w="2004" w:type="dxa"/>
            <w:shd w:val="clear" w:color="auto" w:fill="auto"/>
            <w:noWrap/>
            <w:vAlign w:val="bottom"/>
            <w:hideMark/>
          </w:tcPr>
          <w:p w14:paraId="00A0BA1F" w14:textId="5A5F1EFC"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29,454,500,000</w:t>
            </w:r>
          </w:p>
        </w:tc>
        <w:tc>
          <w:tcPr>
            <w:tcW w:w="2226" w:type="dxa"/>
            <w:shd w:val="clear" w:color="auto" w:fill="auto"/>
            <w:noWrap/>
            <w:vAlign w:val="bottom"/>
            <w:hideMark/>
          </w:tcPr>
          <w:p w14:paraId="3110E378"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0.20</w:t>
            </w:r>
          </w:p>
        </w:tc>
      </w:tr>
      <w:tr w:rsidR="009D3642" w:rsidRPr="009D3642" w14:paraId="5D9F00F6" w14:textId="77777777" w:rsidTr="00340416">
        <w:tc>
          <w:tcPr>
            <w:tcW w:w="715" w:type="dxa"/>
            <w:shd w:val="clear" w:color="auto" w:fill="auto"/>
            <w:vAlign w:val="center"/>
            <w:hideMark/>
          </w:tcPr>
          <w:p w14:paraId="64BF5060"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2024</w:t>
            </w:r>
          </w:p>
        </w:tc>
        <w:tc>
          <w:tcPr>
            <w:tcW w:w="1800" w:type="dxa"/>
            <w:shd w:val="clear" w:color="auto" w:fill="auto"/>
            <w:noWrap/>
            <w:vAlign w:val="bottom"/>
            <w:hideMark/>
          </w:tcPr>
          <w:p w14:paraId="1A7B51D0" w14:textId="447F8A25"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9,341,390,000</w:t>
            </w:r>
          </w:p>
        </w:tc>
        <w:tc>
          <w:tcPr>
            <w:tcW w:w="2004" w:type="dxa"/>
            <w:shd w:val="clear" w:color="auto" w:fill="auto"/>
            <w:noWrap/>
            <w:vAlign w:val="bottom"/>
            <w:hideMark/>
          </w:tcPr>
          <w:p w14:paraId="07FE515D" w14:textId="0468B421" w:rsidR="009D3642" w:rsidRPr="009D3642" w:rsidRDefault="009D3642" w:rsidP="009D3642">
            <w:pPr>
              <w:spacing w:after="0" w:line="240" w:lineRule="auto"/>
              <w:rPr>
                <w:rFonts w:ascii="Times New Roman" w:hAnsi="Times New Roman" w:cs="Times New Roman" w:hint="eastAsia"/>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40,198,750,000</w:t>
            </w:r>
          </w:p>
        </w:tc>
        <w:tc>
          <w:tcPr>
            <w:tcW w:w="2226" w:type="dxa"/>
            <w:shd w:val="clear" w:color="auto" w:fill="auto"/>
            <w:noWrap/>
            <w:vAlign w:val="bottom"/>
            <w:hideMark/>
          </w:tcPr>
          <w:p w14:paraId="4284041F" w14:textId="77777777" w:rsidR="009D3642" w:rsidRPr="009D3642" w:rsidRDefault="009D3642" w:rsidP="009D3642">
            <w:pPr>
              <w:spacing w:after="0" w:line="240" w:lineRule="auto"/>
              <w:rPr>
                <w:rFonts w:ascii="Times New Roman" w:eastAsia="Times New Roman" w:hAnsi="Times New Roman" w:cs="Times New Roman"/>
                <w:color w:val="000000"/>
                <w:kern w:val="0"/>
                <w:sz w:val="22"/>
                <w:szCs w:val="22"/>
                <w14:ligatures w14:val="none"/>
              </w:rPr>
            </w:pPr>
            <w:r w:rsidRPr="009D3642">
              <w:rPr>
                <w:rFonts w:ascii="Times New Roman" w:eastAsia="Times New Roman" w:hAnsi="Times New Roman" w:cs="Times New Roman"/>
                <w:color w:val="000000"/>
                <w:kern w:val="0"/>
                <w:sz w:val="22"/>
                <w:szCs w:val="22"/>
                <w14:ligatures w14:val="none"/>
              </w:rPr>
              <w:t>0.23</w:t>
            </w:r>
          </w:p>
        </w:tc>
      </w:tr>
    </w:tbl>
    <w:p w14:paraId="498BB0FE" w14:textId="77777777" w:rsidR="009D3642" w:rsidRPr="009D3642" w:rsidRDefault="009D3642" w:rsidP="009D3642">
      <w:pPr>
        <w:rPr>
          <w:rFonts w:ascii="Times New Roman" w:hAnsi="Times New Roman" w:cs="Times New Roman"/>
          <w:b/>
          <w:bCs/>
          <w:sz w:val="22"/>
          <w:szCs w:val="22"/>
        </w:rPr>
      </w:pPr>
      <w:r w:rsidRPr="009D3642">
        <w:rPr>
          <w:rFonts w:ascii="Times New Roman" w:hAnsi="Times New Roman" w:cs="Times New Roman"/>
          <w:b/>
          <w:bCs/>
          <w:sz w:val="22"/>
          <w:szCs w:val="22"/>
        </w:rPr>
        <w:t>Key Insights:</w:t>
      </w:r>
    </w:p>
    <w:p w14:paraId="3CC63CA2" w14:textId="67BB24A1" w:rsidR="009D3642" w:rsidRPr="009D3642" w:rsidRDefault="009D3642" w:rsidP="009D3642">
      <w:pPr>
        <w:pStyle w:val="a9"/>
        <w:numPr>
          <w:ilvl w:val="0"/>
          <w:numId w:val="21"/>
        </w:numPr>
        <w:spacing w:after="120" w:line="276" w:lineRule="auto"/>
        <w:rPr>
          <w:rFonts w:ascii="Times New Roman" w:hAnsi="Times New Roman" w:cs="Times New Roman"/>
          <w:b/>
          <w:bCs/>
          <w:sz w:val="22"/>
          <w:szCs w:val="22"/>
        </w:rPr>
      </w:pPr>
      <w:r w:rsidRPr="009D3642">
        <w:rPr>
          <w:rFonts w:ascii="Times New Roman" w:hAnsi="Times New Roman" w:cs="Times New Roman"/>
          <w:b/>
          <w:bCs/>
          <w:sz w:val="22"/>
          <w:szCs w:val="22"/>
        </w:rPr>
        <w:t>Total Liabilities and Equity Growth:</w:t>
      </w:r>
    </w:p>
    <w:p w14:paraId="60286EC3" w14:textId="77777777" w:rsidR="009D3642" w:rsidRDefault="009D3642" w:rsidP="009D3642">
      <w:pPr>
        <w:pStyle w:val="a9"/>
        <w:spacing w:after="120" w:line="276" w:lineRule="auto"/>
        <w:ind w:left="1080"/>
        <w:rPr>
          <w:rFonts w:ascii="Times New Roman" w:hAnsi="Times New Roman" w:cs="Times New Roman"/>
          <w:sz w:val="22"/>
          <w:szCs w:val="22"/>
        </w:rPr>
      </w:pPr>
      <w:r w:rsidRPr="009D3642">
        <w:rPr>
          <w:rFonts w:ascii="Times New Roman" w:hAnsi="Times New Roman" w:cs="Times New Roman"/>
          <w:b/>
          <w:bCs/>
          <w:sz w:val="22"/>
          <w:szCs w:val="22"/>
        </w:rPr>
        <w:t>Total Liabilities</w:t>
      </w:r>
      <w:r w:rsidRPr="009D3642">
        <w:rPr>
          <w:rFonts w:ascii="Times New Roman" w:hAnsi="Times New Roman" w:cs="Times New Roman"/>
          <w:sz w:val="22"/>
          <w:szCs w:val="22"/>
        </w:rPr>
        <w:t xml:space="preserve">: Sungrow’s liabilities increased significantly over the five years, from </w:t>
      </w:r>
      <w:r w:rsidRPr="009D3642">
        <w:rPr>
          <w:rFonts w:ascii="Times New Roman" w:hAnsi="Times New Roman" w:cs="Times New Roman"/>
          <w:b/>
          <w:bCs/>
          <w:sz w:val="22"/>
          <w:szCs w:val="22"/>
        </w:rPr>
        <w:t>¥2.10 billion</w:t>
      </w:r>
      <w:r w:rsidRPr="009D3642">
        <w:rPr>
          <w:rFonts w:ascii="Times New Roman" w:hAnsi="Times New Roman" w:cs="Times New Roman"/>
          <w:sz w:val="22"/>
          <w:szCs w:val="22"/>
        </w:rPr>
        <w:t xml:space="preserve"> in </w:t>
      </w:r>
      <w:r w:rsidRPr="009D3642">
        <w:rPr>
          <w:rFonts w:ascii="Times New Roman" w:hAnsi="Times New Roman" w:cs="Times New Roman"/>
          <w:b/>
          <w:bCs/>
          <w:sz w:val="22"/>
          <w:szCs w:val="22"/>
        </w:rPr>
        <w:t>2020</w:t>
      </w:r>
      <w:r w:rsidRPr="009D3642">
        <w:rPr>
          <w:rFonts w:ascii="Times New Roman" w:hAnsi="Times New Roman" w:cs="Times New Roman"/>
          <w:sz w:val="22"/>
          <w:szCs w:val="22"/>
        </w:rPr>
        <w:t xml:space="preserve"> to </w:t>
      </w:r>
      <w:r w:rsidRPr="009D3642">
        <w:rPr>
          <w:rFonts w:ascii="Times New Roman" w:hAnsi="Times New Roman" w:cs="Times New Roman"/>
          <w:b/>
          <w:bCs/>
          <w:sz w:val="22"/>
          <w:szCs w:val="22"/>
        </w:rPr>
        <w:t>¥9.34 billion</w:t>
      </w:r>
      <w:r w:rsidRPr="009D3642">
        <w:rPr>
          <w:rFonts w:ascii="Times New Roman" w:hAnsi="Times New Roman" w:cs="Times New Roman"/>
          <w:sz w:val="22"/>
          <w:szCs w:val="22"/>
        </w:rPr>
        <w:t xml:space="preserve"> in </w:t>
      </w:r>
      <w:r w:rsidRPr="009D3642">
        <w:rPr>
          <w:rFonts w:ascii="Times New Roman" w:hAnsi="Times New Roman" w:cs="Times New Roman"/>
          <w:b/>
          <w:bCs/>
          <w:sz w:val="22"/>
          <w:szCs w:val="22"/>
        </w:rPr>
        <w:t>2024</w:t>
      </w:r>
      <w:r w:rsidRPr="009D3642">
        <w:rPr>
          <w:rFonts w:ascii="Times New Roman" w:hAnsi="Times New Roman" w:cs="Times New Roman"/>
          <w:sz w:val="22"/>
          <w:szCs w:val="22"/>
        </w:rPr>
        <w:t>.</w:t>
      </w:r>
    </w:p>
    <w:p w14:paraId="239406F0" w14:textId="182C1B30" w:rsidR="009D3642" w:rsidRPr="009D3642" w:rsidRDefault="009D3642" w:rsidP="009D3642">
      <w:pPr>
        <w:pStyle w:val="a9"/>
        <w:spacing w:after="120" w:line="276" w:lineRule="auto"/>
        <w:ind w:left="1080"/>
        <w:rPr>
          <w:rFonts w:ascii="Times New Roman" w:hAnsi="Times New Roman" w:cs="Times New Roman"/>
          <w:b/>
          <w:bCs/>
          <w:sz w:val="22"/>
          <w:szCs w:val="22"/>
        </w:rPr>
      </w:pPr>
      <w:r w:rsidRPr="009D3642">
        <w:rPr>
          <w:rFonts w:ascii="Times New Roman" w:hAnsi="Times New Roman" w:cs="Times New Roman"/>
          <w:b/>
          <w:bCs/>
          <w:sz w:val="22"/>
          <w:szCs w:val="22"/>
        </w:rPr>
        <w:t xml:space="preserve">Equity: </w:t>
      </w:r>
      <w:r w:rsidRPr="009D3642">
        <w:rPr>
          <w:rFonts w:ascii="Times New Roman" w:hAnsi="Times New Roman" w:cs="Times New Roman"/>
          <w:sz w:val="22"/>
          <w:szCs w:val="22"/>
        </w:rPr>
        <w:t xml:space="preserve">The company's equity also grew substantially, from </w:t>
      </w:r>
      <w:r w:rsidRPr="009D3642">
        <w:rPr>
          <w:rFonts w:ascii="Times New Roman" w:hAnsi="Times New Roman" w:cs="Times New Roman"/>
          <w:b/>
          <w:bCs/>
          <w:sz w:val="22"/>
          <w:szCs w:val="22"/>
        </w:rPr>
        <w:t>¥10.86 billion</w:t>
      </w:r>
      <w:r w:rsidRPr="009D3642">
        <w:rPr>
          <w:rFonts w:ascii="Times New Roman" w:hAnsi="Times New Roman" w:cs="Times New Roman"/>
          <w:sz w:val="22"/>
          <w:szCs w:val="22"/>
        </w:rPr>
        <w:t xml:space="preserve"> in 2020 to </w:t>
      </w:r>
      <w:r w:rsidRPr="009D3642">
        <w:rPr>
          <w:rFonts w:ascii="Times New Roman" w:hAnsi="Times New Roman" w:cs="Times New Roman"/>
          <w:b/>
          <w:bCs/>
          <w:sz w:val="22"/>
          <w:szCs w:val="22"/>
        </w:rPr>
        <w:t>¥40.20</w:t>
      </w:r>
      <w:r w:rsidRPr="009D3642">
        <w:rPr>
          <w:rFonts w:ascii="Times New Roman" w:hAnsi="Times New Roman" w:cs="Times New Roman"/>
          <w:sz w:val="22"/>
          <w:szCs w:val="22"/>
        </w:rPr>
        <w:t xml:space="preserve"> </w:t>
      </w:r>
      <w:r w:rsidRPr="009D3642">
        <w:rPr>
          <w:rFonts w:ascii="Times New Roman" w:hAnsi="Times New Roman" w:cs="Times New Roman"/>
          <w:b/>
          <w:bCs/>
          <w:sz w:val="22"/>
          <w:szCs w:val="22"/>
        </w:rPr>
        <w:t xml:space="preserve">billion </w:t>
      </w:r>
      <w:r w:rsidRPr="009D3642">
        <w:rPr>
          <w:rFonts w:ascii="Times New Roman" w:hAnsi="Times New Roman" w:cs="Times New Roman"/>
          <w:sz w:val="22"/>
          <w:szCs w:val="22"/>
        </w:rPr>
        <w:t>in 2024, showing strong retained earnings and profitability over time.</w:t>
      </w:r>
    </w:p>
    <w:p w14:paraId="060D6B98" w14:textId="797A33F6" w:rsidR="009D3642" w:rsidRPr="009D3642" w:rsidRDefault="009D3642" w:rsidP="009D3642">
      <w:pPr>
        <w:pStyle w:val="a9"/>
        <w:numPr>
          <w:ilvl w:val="0"/>
          <w:numId w:val="21"/>
        </w:numPr>
        <w:spacing w:after="120" w:line="276" w:lineRule="auto"/>
        <w:rPr>
          <w:rFonts w:ascii="Times New Roman" w:hAnsi="Times New Roman" w:cs="Times New Roman"/>
          <w:b/>
          <w:bCs/>
          <w:sz w:val="22"/>
          <w:szCs w:val="22"/>
        </w:rPr>
      </w:pPr>
      <w:r w:rsidRPr="009D3642">
        <w:rPr>
          <w:rFonts w:ascii="Times New Roman" w:hAnsi="Times New Roman" w:cs="Times New Roman"/>
          <w:b/>
          <w:bCs/>
          <w:sz w:val="22"/>
          <w:szCs w:val="22"/>
        </w:rPr>
        <w:t>Debt-to-Equity Ratio:</w:t>
      </w:r>
    </w:p>
    <w:p w14:paraId="6D6B1250" w14:textId="6428F447" w:rsidR="009D3642" w:rsidRDefault="009D3642" w:rsidP="009D3642">
      <w:pPr>
        <w:pStyle w:val="a9"/>
        <w:spacing w:after="120" w:line="276" w:lineRule="auto"/>
        <w:ind w:left="1080"/>
        <w:rPr>
          <w:rFonts w:ascii="Times New Roman" w:hAnsi="Times New Roman" w:cs="Times New Roman"/>
          <w:sz w:val="22"/>
          <w:szCs w:val="22"/>
        </w:rPr>
      </w:pPr>
      <w:r w:rsidRPr="009D3642">
        <w:rPr>
          <w:rFonts w:ascii="Times New Roman" w:hAnsi="Times New Roman" w:cs="Times New Roman"/>
          <w:sz w:val="22"/>
          <w:szCs w:val="22"/>
        </w:rPr>
        <w:t>Increase in Debt: The debt-to-equity ratio rose from 0.19 in 2020 to 0.23 in 2024, indicating that Sungrow has increased its reliance on debt financing over the years.</w:t>
      </w:r>
    </w:p>
    <w:p w14:paraId="14E5B012" w14:textId="183AFABA" w:rsidR="00A41CB0" w:rsidRDefault="00A41CB0" w:rsidP="00A41CB0">
      <w:pPr>
        <w:rPr>
          <w:rFonts w:ascii="Times New Roman" w:hAnsi="Times New Roman" w:cs="Times New Roman"/>
          <w:b/>
          <w:bCs/>
          <w:sz w:val="22"/>
          <w:szCs w:val="22"/>
        </w:rPr>
      </w:pPr>
      <w:r>
        <w:rPr>
          <w:rFonts w:ascii="Times New Roman" w:hAnsi="Times New Roman" w:cs="Times New Roman" w:hint="eastAsia"/>
          <w:b/>
          <w:bCs/>
          <w:sz w:val="22"/>
          <w:szCs w:val="22"/>
        </w:rPr>
        <w:t>Current Ratio</w:t>
      </w:r>
    </w:p>
    <w:tbl>
      <w:tblPr>
        <w:tblW w:w="2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
        <w:gridCol w:w="1671"/>
      </w:tblGrid>
      <w:tr w:rsidR="00A41CB0" w:rsidRPr="00A41CB0" w14:paraId="073823E8" w14:textId="77777777" w:rsidTr="00A41CB0">
        <w:trPr>
          <w:trHeight w:val="600"/>
        </w:trPr>
        <w:tc>
          <w:tcPr>
            <w:tcW w:w="934" w:type="dxa"/>
            <w:shd w:val="clear" w:color="auto" w:fill="auto"/>
            <w:vAlign w:val="center"/>
            <w:hideMark/>
          </w:tcPr>
          <w:p w14:paraId="01AD5C7B" w14:textId="77777777" w:rsidR="00A41CB0" w:rsidRPr="00A41CB0" w:rsidRDefault="00A41CB0" w:rsidP="00A41CB0">
            <w:pPr>
              <w:spacing w:after="0" w:line="240" w:lineRule="auto"/>
              <w:rPr>
                <w:rFonts w:ascii="Times New Roman" w:eastAsia="Times New Roman" w:hAnsi="Times New Roman" w:cs="Times New Roman"/>
                <w:b/>
                <w:bCs/>
                <w:color w:val="000000"/>
                <w:kern w:val="0"/>
                <w:sz w:val="22"/>
                <w:szCs w:val="22"/>
                <w14:ligatures w14:val="none"/>
              </w:rPr>
            </w:pPr>
            <w:r w:rsidRPr="00A41CB0">
              <w:rPr>
                <w:rFonts w:ascii="Times New Roman" w:eastAsia="Times New Roman" w:hAnsi="Times New Roman" w:cs="Times New Roman"/>
                <w:b/>
                <w:bCs/>
                <w:color w:val="000000"/>
                <w:kern w:val="0"/>
                <w:sz w:val="22"/>
                <w:szCs w:val="22"/>
                <w14:ligatures w14:val="none"/>
              </w:rPr>
              <w:t>Year</w:t>
            </w:r>
          </w:p>
        </w:tc>
        <w:tc>
          <w:tcPr>
            <w:tcW w:w="1671" w:type="dxa"/>
            <w:shd w:val="clear" w:color="auto" w:fill="auto"/>
            <w:vAlign w:val="center"/>
            <w:hideMark/>
          </w:tcPr>
          <w:p w14:paraId="72C1932D" w14:textId="77777777" w:rsidR="00A41CB0" w:rsidRPr="00A41CB0" w:rsidRDefault="00A41CB0" w:rsidP="00A41CB0">
            <w:pPr>
              <w:spacing w:after="0" w:line="240" w:lineRule="auto"/>
              <w:rPr>
                <w:rFonts w:ascii="Times New Roman" w:eastAsia="Times New Roman" w:hAnsi="Times New Roman" w:cs="Times New Roman"/>
                <w:b/>
                <w:bCs/>
                <w:color w:val="000000"/>
                <w:kern w:val="0"/>
                <w:sz w:val="22"/>
                <w:szCs w:val="22"/>
                <w14:ligatures w14:val="none"/>
              </w:rPr>
            </w:pPr>
            <w:r w:rsidRPr="00A41CB0">
              <w:rPr>
                <w:rFonts w:ascii="Times New Roman" w:eastAsia="Times New Roman" w:hAnsi="Times New Roman" w:cs="Times New Roman"/>
                <w:b/>
                <w:bCs/>
                <w:color w:val="000000"/>
                <w:kern w:val="0"/>
                <w:sz w:val="22"/>
                <w:szCs w:val="22"/>
                <w14:ligatures w14:val="none"/>
              </w:rPr>
              <w:t>Current Ratio</w:t>
            </w:r>
          </w:p>
        </w:tc>
      </w:tr>
      <w:tr w:rsidR="00A41CB0" w:rsidRPr="00A41CB0" w14:paraId="5CB53753" w14:textId="77777777" w:rsidTr="00A41CB0">
        <w:trPr>
          <w:trHeight w:val="300"/>
        </w:trPr>
        <w:tc>
          <w:tcPr>
            <w:tcW w:w="934" w:type="dxa"/>
            <w:shd w:val="clear" w:color="auto" w:fill="auto"/>
            <w:vAlign w:val="center"/>
            <w:hideMark/>
          </w:tcPr>
          <w:p w14:paraId="0FC63DBF"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2020</w:t>
            </w:r>
          </w:p>
        </w:tc>
        <w:tc>
          <w:tcPr>
            <w:tcW w:w="1671" w:type="dxa"/>
            <w:shd w:val="clear" w:color="auto" w:fill="auto"/>
            <w:vAlign w:val="center"/>
            <w:hideMark/>
          </w:tcPr>
          <w:p w14:paraId="433B8049"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1.547</w:t>
            </w:r>
          </w:p>
        </w:tc>
      </w:tr>
      <w:tr w:rsidR="00A41CB0" w:rsidRPr="00A41CB0" w14:paraId="1BEBFBE6" w14:textId="77777777" w:rsidTr="00A41CB0">
        <w:trPr>
          <w:trHeight w:val="300"/>
        </w:trPr>
        <w:tc>
          <w:tcPr>
            <w:tcW w:w="934" w:type="dxa"/>
            <w:shd w:val="clear" w:color="auto" w:fill="auto"/>
            <w:vAlign w:val="center"/>
            <w:hideMark/>
          </w:tcPr>
          <w:p w14:paraId="2F185DF2"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2021</w:t>
            </w:r>
          </w:p>
        </w:tc>
        <w:tc>
          <w:tcPr>
            <w:tcW w:w="1671" w:type="dxa"/>
            <w:shd w:val="clear" w:color="auto" w:fill="auto"/>
            <w:vAlign w:val="center"/>
            <w:hideMark/>
          </w:tcPr>
          <w:p w14:paraId="54D8CAE1"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1.545</w:t>
            </w:r>
          </w:p>
        </w:tc>
      </w:tr>
      <w:tr w:rsidR="00A41CB0" w:rsidRPr="00A41CB0" w14:paraId="592763FF" w14:textId="77777777" w:rsidTr="00A41CB0">
        <w:trPr>
          <w:trHeight w:val="300"/>
        </w:trPr>
        <w:tc>
          <w:tcPr>
            <w:tcW w:w="934" w:type="dxa"/>
            <w:shd w:val="clear" w:color="auto" w:fill="auto"/>
            <w:vAlign w:val="center"/>
            <w:hideMark/>
          </w:tcPr>
          <w:p w14:paraId="472B5815"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2022</w:t>
            </w:r>
          </w:p>
        </w:tc>
        <w:tc>
          <w:tcPr>
            <w:tcW w:w="1671" w:type="dxa"/>
            <w:shd w:val="clear" w:color="auto" w:fill="auto"/>
            <w:vAlign w:val="center"/>
            <w:hideMark/>
          </w:tcPr>
          <w:p w14:paraId="64DEF9F0"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1.466</w:t>
            </w:r>
          </w:p>
        </w:tc>
      </w:tr>
      <w:tr w:rsidR="00A41CB0" w:rsidRPr="00A41CB0" w14:paraId="75A962D7" w14:textId="77777777" w:rsidTr="00A41CB0">
        <w:trPr>
          <w:trHeight w:val="300"/>
        </w:trPr>
        <w:tc>
          <w:tcPr>
            <w:tcW w:w="934" w:type="dxa"/>
            <w:shd w:val="clear" w:color="auto" w:fill="auto"/>
            <w:vAlign w:val="center"/>
            <w:hideMark/>
          </w:tcPr>
          <w:p w14:paraId="5734187C"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2023</w:t>
            </w:r>
          </w:p>
        </w:tc>
        <w:tc>
          <w:tcPr>
            <w:tcW w:w="1671" w:type="dxa"/>
            <w:shd w:val="clear" w:color="auto" w:fill="auto"/>
            <w:vAlign w:val="center"/>
            <w:hideMark/>
          </w:tcPr>
          <w:p w14:paraId="049C27A4"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1.508</w:t>
            </w:r>
          </w:p>
        </w:tc>
      </w:tr>
      <w:tr w:rsidR="00A41CB0" w:rsidRPr="00A41CB0" w14:paraId="0FA0ACA9" w14:textId="77777777" w:rsidTr="00A41CB0">
        <w:trPr>
          <w:trHeight w:val="300"/>
        </w:trPr>
        <w:tc>
          <w:tcPr>
            <w:tcW w:w="934" w:type="dxa"/>
            <w:shd w:val="clear" w:color="auto" w:fill="auto"/>
            <w:vAlign w:val="center"/>
            <w:hideMark/>
          </w:tcPr>
          <w:p w14:paraId="7E41CF02"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2024</w:t>
            </w:r>
          </w:p>
        </w:tc>
        <w:tc>
          <w:tcPr>
            <w:tcW w:w="1671" w:type="dxa"/>
            <w:shd w:val="clear" w:color="auto" w:fill="auto"/>
            <w:vAlign w:val="center"/>
            <w:hideMark/>
          </w:tcPr>
          <w:p w14:paraId="3DAF7823"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1.578</w:t>
            </w:r>
          </w:p>
        </w:tc>
      </w:tr>
    </w:tbl>
    <w:p w14:paraId="4100D9E1" w14:textId="77777777" w:rsidR="00A41CB0" w:rsidRPr="00A41CB0" w:rsidRDefault="00A41CB0" w:rsidP="00A41CB0">
      <w:pPr>
        <w:spacing w:after="120" w:line="276" w:lineRule="auto"/>
        <w:rPr>
          <w:rFonts w:ascii="Times New Roman" w:hAnsi="Times New Roman" w:cs="Times New Roman"/>
          <w:b/>
          <w:bCs/>
          <w:sz w:val="22"/>
          <w:szCs w:val="22"/>
        </w:rPr>
      </w:pPr>
      <w:r w:rsidRPr="00A41CB0">
        <w:rPr>
          <w:rFonts w:ascii="Times New Roman" w:hAnsi="Times New Roman" w:cs="Times New Roman"/>
          <w:b/>
          <w:bCs/>
          <w:sz w:val="22"/>
          <w:szCs w:val="22"/>
        </w:rPr>
        <w:t>Key Insights:</w:t>
      </w:r>
    </w:p>
    <w:p w14:paraId="58B37410" w14:textId="77777777" w:rsidR="00A41CB0" w:rsidRPr="00A41CB0" w:rsidRDefault="00A41CB0" w:rsidP="00A41CB0">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A41CB0">
        <w:rPr>
          <w:rFonts w:ascii="Times New Roman" w:hAnsi="Times New Roman" w:cs="Times New Roman"/>
          <w:b/>
          <w:bCs/>
          <w:sz w:val="22"/>
          <w:szCs w:val="22"/>
        </w:rPr>
        <w:t>Healthy and Stable Current Ratio</w:t>
      </w:r>
      <w:r w:rsidRPr="00A41CB0">
        <w:rPr>
          <w:rFonts w:ascii="Times New Roman" w:hAnsi="Times New Roman" w:cs="Times New Roman"/>
          <w:sz w:val="22"/>
          <w:szCs w:val="22"/>
        </w:rPr>
        <w:t xml:space="preserve">: From 2020 to 2024, Sungrow's </w:t>
      </w:r>
      <w:r w:rsidRPr="00A41CB0">
        <w:rPr>
          <w:rFonts w:ascii="Times New Roman" w:hAnsi="Times New Roman" w:cs="Times New Roman"/>
          <w:b/>
          <w:bCs/>
          <w:sz w:val="22"/>
          <w:szCs w:val="22"/>
        </w:rPr>
        <w:t>Current Ratio</w:t>
      </w:r>
      <w:r w:rsidRPr="00A41CB0">
        <w:rPr>
          <w:rFonts w:ascii="Times New Roman" w:hAnsi="Times New Roman" w:cs="Times New Roman"/>
          <w:sz w:val="22"/>
          <w:szCs w:val="22"/>
        </w:rPr>
        <w:t xml:space="preserve"> remained between </w:t>
      </w:r>
      <w:r w:rsidRPr="00A41CB0">
        <w:rPr>
          <w:rFonts w:ascii="Times New Roman" w:hAnsi="Times New Roman" w:cs="Times New Roman"/>
          <w:b/>
          <w:bCs/>
          <w:sz w:val="22"/>
          <w:szCs w:val="22"/>
        </w:rPr>
        <w:t>1.45 and 1.58</w:t>
      </w:r>
      <w:r w:rsidRPr="00A41CB0">
        <w:rPr>
          <w:rFonts w:ascii="Times New Roman" w:hAnsi="Times New Roman" w:cs="Times New Roman"/>
          <w:sz w:val="22"/>
          <w:szCs w:val="22"/>
        </w:rPr>
        <w:t xml:space="preserve">, indicating that the company has sufficient current assets to cover its short-term liabilities. Generally, a </w:t>
      </w:r>
      <w:r w:rsidRPr="00A41CB0">
        <w:rPr>
          <w:rFonts w:ascii="Times New Roman" w:hAnsi="Times New Roman" w:cs="Times New Roman"/>
          <w:b/>
          <w:bCs/>
          <w:sz w:val="22"/>
          <w:szCs w:val="22"/>
        </w:rPr>
        <w:t>current ratio above 1</w:t>
      </w:r>
      <w:r w:rsidRPr="00A41CB0">
        <w:rPr>
          <w:rFonts w:ascii="Times New Roman" w:hAnsi="Times New Roman" w:cs="Times New Roman"/>
          <w:sz w:val="22"/>
          <w:szCs w:val="22"/>
        </w:rPr>
        <w:t xml:space="preserve"> suggests that the company is in good shape to meet its short-term obligations, and </w:t>
      </w:r>
      <w:r w:rsidRPr="00A41CB0">
        <w:rPr>
          <w:rFonts w:ascii="Times New Roman" w:hAnsi="Times New Roman" w:cs="Times New Roman"/>
          <w:b/>
          <w:bCs/>
          <w:sz w:val="22"/>
          <w:szCs w:val="22"/>
        </w:rPr>
        <w:t>Sungrow's financial condition remains stable in the short term</w:t>
      </w:r>
      <w:r w:rsidRPr="00A41CB0">
        <w:rPr>
          <w:rFonts w:ascii="Times New Roman" w:hAnsi="Times New Roman" w:cs="Times New Roman"/>
          <w:sz w:val="22"/>
          <w:szCs w:val="22"/>
        </w:rPr>
        <w:t>.</w:t>
      </w:r>
    </w:p>
    <w:p w14:paraId="77787628" w14:textId="77777777" w:rsidR="00A41CB0" w:rsidRPr="00A41CB0" w:rsidRDefault="00A41CB0" w:rsidP="00A41CB0">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A41CB0">
        <w:rPr>
          <w:rFonts w:ascii="Times New Roman" w:hAnsi="Times New Roman" w:cs="Times New Roman"/>
          <w:b/>
          <w:bCs/>
          <w:sz w:val="22"/>
          <w:szCs w:val="22"/>
        </w:rPr>
        <w:t>Slight Fluctuation</w:t>
      </w:r>
      <w:r w:rsidRPr="00A41CB0">
        <w:rPr>
          <w:rFonts w:ascii="Times New Roman" w:hAnsi="Times New Roman" w:cs="Times New Roman"/>
          <w:sz w:val="22"/>
          <w:szCs w:val="22"/>
        </w:rPr>
        <w:t xml:space="preserve">: There is a slight dip in </w:t>
      </w:r>
      <w:r w:rsidRPr="00A41CB0">
        <w:rPr>
          <w:rFonts w:ascii="Times New Roman" w:hAnsi="Times New Roman" w:cs="Times New Roman"/>
          <w:b/>
          <w:bCs/>
          <w:sz w:val="22"/>
          <w:szCs w:val="22"/>
        </w:rPr>
        <w:t>2022</w:t>
      </w:r>
      <w:r w:rsidRPr="00A41CB0">
        <w:rPr>
          <w:rFonts w:ascii="Times New Roman" w:hAnsi="Times New Roman" w:cs="Times New Roman"/>
          <w:sz w:val="22"/>
          <w:szCs w:val="22"/>
        </w:rPr>
        <w:t xml:space="preserve"> with a ratio of </w:t>
      </w:r>
      <w:r w:rsidRPr="00A41CB0">
        <w:rPr>
          <w:rFonts w:ascii="Times New Roman" w:hAnsi="Times New Roman" w:cs="Times New Roman"/>
          <w:b/>
          <w:bCs/>
          <w:sz w:val="22"/>
          <w:szCs w:val="22"/>
        </w:rPr>
        <w:t>1.466</w:t>
      </w:r>
      <w:r w:rsidRPr="00A41CB0">
        <w:rPr>
          <w:rFonts w:ascii="Times New Roman" w:hAnsi="Times New Roman" w:cs="Times New Roman"/>
          <w:sz w:val="22"/>
          <w:szCs w:val="22"/>
        </w:rPr>
        <w:t xml:space="preserve">, followed by a recovery in </w:t>
      </w:r>
      <w:r w:rsidRPr="00A41CB0">
        <w:rPr>
          <w:rFonts w:ascii="Times New Roman" w:hAnsi="Times New Roman" w:cs="Times New Roman"/>
          <w:b/>
          <w:bCs/>
          <w:sz w:val="22"/>
          <w:szCs w:val="22"/>
        </w:rPr>
        <w:t>2024</w:t>
      </w:r>
      <w:r w:rsidRPr="00A41CB0">
        <w:rPr>
          <w:rFonts w:ascii="Times New Roman" w:hAnsi="Times New Roman" w:cs="Times New Roman"/>
          <w:sz w:val="22"/>
          <w:szCs w:val="22"/>
        </w:rPr>
        <w:t xml:space="preserve"> (reaching </w:t>
      </w:r>
      <w:r w:rsidRPr="00A41CB0">
        <w:rPr>
          <w:rFonts w:ascii="Times New Roman" w:hAnsi="Times New Roman" w:cs="Times New Roman"/>
          <w:b/>
          <w:bCs/>
          <w:sz w:val="22"/>
          <w:szCs w:val="22"/>
        </w:rPr>
        <w:t>1.578</w:t>
      </w:r>
      <w:r w:rsidRPr="00A41CB0">
        <w:rPr>
          <w:rFonts w:ascii="Times New Roman" w:hAnsi="Times New Roman" w:cs="Times New Roman"/>
          <w:sz w:val="22"/>
          <w:szCs w:val="22"/>
        </w:rPr>
        <w:t xml:space="preserve">). This fluctuation could indicate some changes in the company’s </w:t>
      </w:r>
      <w:r w:rsidRPr="00A41CB0">
        <w:rPr>
          <w:rFonts w:ascii="Times New Roman" w:hAnsi="Times New Roman" w:cs="Times New Roman"/>
          <w:b/>
          <w:bCs/>
          <w:sz w:val="22"/>
          <w:szCs w:val="22"/>
        </w:rPr>
        <w:lastRenderedPageBreak/>
        <w:t>management of current liabilities</w:t>
      </w:r>
      <w:r w:rsidRPr="00A41CB0">
        <w:rPr>
          <w:rFonts w:ascii="Times New Roman" w:hAnsi="Times New Roman" w:cs="Times New Roman"/>
          <w:sz w:val="22"/>
          <w:szCs w:val="22"/>
        </w:rPr>
        <w:t xml:space="preserve"> or </w:t>
      </w:r>
      <w:r w:rsidRPr="00A41CB0">
        <w:rPr>
          <w:rFonts w:ascii="Times New Roman" w:hAnsi="Times New Roman" w:cs="Times New Roman"/>
          <w:b/>
          <w:bCs/>
          <w:sz w:val="22"/>
          <w:szCs w:val="22"/>
        </w:rPr>
        <w:t>short-term asset management</w:t>
      </w:r>
      <w:r w:rsidRPr="00A41CB0">
        <w:rPr>
          <w:rFonts w:ascii="Times New Roman" w:hAnsi="Times New Roman" w:cs="Times New Roman"/>
          <w:sz w:val="22"/>
          <w:szCs w:val="22"/>
        </w:rPr>
        <w:t xml:space="preserve"> during that period. However, the overall trend remains within a healthy range.</w:t>
      </w:r>
    </w:p>
    <w:p w14:paraId="5CCE105E" w14:textId="271395FD" w:rsidR="00A41CB0" w:rsidRPr="00A41CB0" w:rsidRDefault="00A41CB0" w:rsidP="00A41CB0">
      <w:pPr>
        <w:rPr>
          <w:rFonts w:ascii="Times New Roman" w:hAnsi="Times New Roman" w:cs="Times New Roman"/>
          <w:b/>
          <w:bCs/>
          <w:sz w:val="22"/>
          <w:szCs w:val="22"/>
        </w:rPr>
      </w:pPr>
      <w:r>
        <w:rPr>
          <w:rFonts w:ascii="Times New Roman" w:hAnsi="Times New Roman" w:cs="Times New Roman" w:hint="eastAsia"/>
          <w:b/>
          <w:bCs/>
          <w:sz w:val="22"/>
          <w:szCs w:val="22"/>
        </w:rPr>
        <w:t>ROE</w:t>
      </w:r>
      <w:r w:rsidRPr="00A41CB0">
        <w:rPr>
          <w:rFonts w:ascii="Times New Roman" w:hAnsi="Times New Roman" w:cs="Times New Roman" w:hint="eastAsia"/>
          <w:b/>
          <w:bCs/>
          <w:sz w:val="22"/>
          <w:szCs w:val="22"/>
        </w:rPr>
        <w:t xml:space="preserve"> Ratio</w:t>
      </w:r>
    </w:p>
    <w:tbl>
      <w:tblPr>
        <w:tblW w:w="2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1318"/>
      </w:tblGrid>
      <w:tr w:rsidR="00A41CB0" w:rsidRPr="00A41CB0" w14:paraId="540EA449" w14:textId="77777777" w:rsidTr="00A41CB0">
        <w:trPr>
          <w:trHeight w:val="269"/>
        </w:trPr>
        <w:tc>
          <w:tcPr>
            <w:tcW w:w="1318" w:type="dxa"/>
            <w:shd w:val="clear" w:color="auto" w:fill="auto"/>
            <w:vAlign w:val="center"/>
            <w:hideMark/>
          </w:tcPr>
          <w:p w14:paraId="155D5112" w14:textId="77777777" w:rsidR="00A41CB0" w:rsidRPr="00A41CB0" w:rsidRDefault="00A41CB0" w:rsidP="00A41CB0">
            <w:pPr>
              <w:spacing w:after="0" w:line="240" w:lineRule="auto"/>
              <w:rPr>
                <w:rFonts w:ascii="Times New Roman" w:eastAsia="Times New Roman" w:hAnsi="Times New Roman" w:cs="Times New Roman"/>
                <w:b/>
                <w:bCs/>
                <w:color w:val="000000"/>
                <w:kern w:val="0"/>
                <w:sz w:val="22"/>
                <w:szCs w:val="22"/>
                <w14:ligatures w14:val="none"/>
              </w:rPr>
            </w:pPr>
            <w:r w:rsidRPr="00A41CB0">
              <w:rPr>
                <w:rFonts w:ascii="Times New Roman" w:eastAsia="Times New Roman" w:hAnsi="Times New Roman" w:cs="Times New Roman"/>
                <w:b/>
                <w:bCs/>
                <w:color w:val="000000"/>
                <w:kern w:val="0"/>
                <w:sz w:val="22"/>
                <w:szCs w:val="22"/>
                <w14:ligatures w14:val="none"/>
              </w:rPr>
              <w:t>Year</w:t>
            </w:r>
          </w:p>
        </w:tc>
        <w:tc>
          <w:tcPr>
            <w:tcW w:w="1318" w:type="dxa"/>
            <w:shd w:val="clear" w:color="auto" w:fill="auto"/>
            <w:vAlign w:val="center"/>
            <w:hideMark/>
          </w:tcPr>
          <w:p w14:paraId="37FBDB08" w14:textId="77777777" w:rsidR="00A41CB0" w:rsidRPr="00A41CB0" w:rsidRDefault="00A41CB0" w:rsidP="00A41CB0">
            <w:pPr>
              <w:spacing w:after="0" w:line="240" w:lineRule="auto"/>
              <w:rPr>
                <w:rFonts w:ascii="Times New Roman" w:eastAsia="Times New Roman" w:hAnsi="Times New Roman" w:cs="Times New Roman"/>
                <w:b/>
                <w:bCs/>
                <w:color w:val="000000"/>
                <w:kern w:val="0"/>
                <w:sz w:val="22"/>
                <w:szCs w:val="22"/>
                <w14:ligatures w14:val="none"/>
              </w:rPr>
            </w:pPr>
            <w:r w:rsidRPr="00A41CB0">
              <w:rPr>
                <w:rFonts w:ascii="Times New Roman" w:eastAsia="Times New Roman" w:hAnsi="Times New Roman" w:cs="Times New Roman"/>
                <w:b/>
                <w:bCs/>
                <w:color w:val="000000"/>
                <w:kern w:val="0"/>
                <w:sz w:val="22"/>
                <w:szCs w:val="22"/>
                <w14:ligatures w14:val="none"/>
              </w:rPr>
              <w:t>ROE</w:t>
            </w:r>
          </w:p>
        </w:tc>
      </w:tr>
      <w:tr w:rsidR="00A41CB0" w:rsidRPr="00A41CB0" w14:paraId="2E8C3573" w14:textId="77777777" w:rsidTr="00A41CB0">
        <w:trPr>
          <w:trHeight w:val="269"/>
        </w:trPr>
        <w:tc>
          <w:tcPr>
            <w:tcW w:w="1318" w:type="dxa"/>
            <w:shd w:val="clear" w:color="auto" w:fill="auto"/>
            <w:vAlign w:val="center"/>
            <w:hideMark/>
          </w:tcPr>
          <w:p w14:paraId="50C17151"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2020</w:t>
            </w:r>
          </w:p>
        </w:tc>
        <w:tc>
          <w:tcPr>
            <w:tcW w:w="1318" w:type="dxa"/>
            <w:shd w:val="clear" w:color="auto" w:fill="auto"/>
            <w:vAlign w:val="center"/>
            <w:hideMark/>
          </w:tcPr>
          <w:p w14:paraId="28250060"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17.99%</w:t>
            </w:r>
          </w:p>
        </w:tc>
      </w:tr>
      <w:tr w:rsidR="00A41CB0" w:rsidRPr="00A41CB0" w14:paraId="2D43FF82" w14:textId="77777777" w:rsidTr="00A41CB0">
        <w:trPr>
          <w:trHeight w:val="269"/>
        </w:trPr>
        <w:tc>
          <w:tcPr>
            <w:tcW w:w="1318" w:type="dxa"/>
            <w:shd w:val="clear" w:color="auto" w:fill="auto"/>
            <w:vAlign w:val="center"/>
            <w:hideMark/>
          </w:tcPr>
          <w:p w14:paraId="53EB36B2"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2021</w:t>
            </w:r>
          </w:p>
        </w:tc>
        <w:tc>
          <w:tcPr>
            <w:tcW w:w="1318" w:type="dxa"/>
            <w:shd w:val="clear" w:color="auto" w:fill="auto"/>
            <w:vAlign w:val="center"/>
            <w:hideMark/>
          </w:tcPr>
          <w:p w14:paraId="019E342B"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9.47%</w:t>
            </w:r>
          </w:p>
        </w:tc>
      </w:tr>
      <w:tr w:rsidR="00A41CB0" w:rsidRPr="00A41CB0" w14:paraId="66C91348" w14:textId="77777777" w:rsidTr="00A41CB0">
        <w:trPr>
          <w:trHeight w:val="269"/>
        </w:trPr>
        <w:tc>
          <w:tcPr>
            <w:tcW w:w="1318" w:type="dxa"/>
            <w:shd w:val="clear" w:color="auto" w:fill="auto"/>
            <w:vAlign w:val="center"/>
            <w:hideMark/>
          </w:tcPr>
          <w:p w14:paraId="24ADE650"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2022</w:t>
            </w:r>
          </w:p>
        </w:tc>
        <w:tc>
          <w:tcPr>
            <w:tcW w:w="1318" w:type="dxa"/>
            <w:shd w:val="clear" w:color="auto" w:fill="auto"/>
            <w:vAlign w:val="center"/>
            <w:hideMark/>
          </w:tcPr>
          <w:p w14:paraId="3E694000"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18.21%</w:t>
            </w:r>
          </w:p>
        </w:tc>
      </w:tr>
      <w:tr w:rsidR="00A41CB0" w:rsidRPr="00A41CB0" w14:paraId="3CC7161D" w14:textId="77777777" w:rsidTr="00A41CB0">
        <w:trPr>
          <w:trHeight w:val="269"/>
        </w:trPr>
        <w:tc>
          <w:tcPr>
            <w:tcW w:w="1318" w:type="dxa"/>
            <w:shd w:val="clear" w:color="auto" w:fill="auto"/>
            <w:vAlign w:val="center"/>
            <w:hideMark/>
          </w:tcPr>
          <w:p w14:paraId="4AF59A0E"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2023</w:t>
            </w:r>
          </w:p>
        </w:tc>
        <w:tc>
          <w:tcPr>
            <w:tcW w:w="1318" w:type="dxa"/>
            <w:shd w:val="clear" w:color="auto" w:fill="auto"/>
            <w:vAlign w:val="center"/>
            <w:hideMark/>
          </w:tcPr>
          <w:p w14:paraId="4B23F050"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32.05%</w:t>
            </w:r>
          </w:p>
        </w:tc>
      </w:tr>
      <w:tr w:rsidR="00A41CB0" w:rsidRPr="00A41CB0" w14:paraId="255D6F47" w14:textId="77777777" w:rsidTr="00A41CB0">
        <w:trPr>
          <w:trHeight w:val="269"/>
        </w:trPr>
        <w:tc>
          <w:tcPr>
            <w:tcW w:w="1318" w:type="dxa"/>
            <w:shd w:val="clear" w:color="auto" w:fill="auto"/>
            <w:vAlign w:val="center"/>
            <w:hideMark/>
          </w:tcPr>
          <w:p w14:paraId="3CA82356"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2024</w:t>
            </w:r>
          </w:p>
        </w:tc>
        <w:tc>
          <w:tcPr>
            <w:tcW w:w="1318" w:type="dxa"/>
            <w:shd w:val="clear" w:color="auto" w:fill="auto"/>
            <w:vAlign w:val="center"/>
            <w:hideMark/>
          </w:tcPr>
          <w:p w14:paraId="19607B0D" w14:textId="77777777" w:rsidR="00A41CB0" w:rsidRPr="00A41CB0" w:rsidRDefault="00A41CB0" w:rsidP="00A41CB0">
            <w:pPr>
              <w:spacing w:after="0" w:line="240" w:lineRule="auto"/>
              <w:rPr>
                <w:rFonts w:ascii="Times New Roman" w:eastAsia="Times New Roman" w:hAnsi="Times New Roman" w:cs="Times New Roman"/>
                <w:color w:val="000000"/>
                <w:kern w:val="0"/>
                <w:sz w:val="22"/>
                <w:szCs w:val="22"/>
                <w14:ligatures w14:val="none"/>
              </w:rPr>
            </w:pPr>
            <w:r w:rsidRPr="00A41CB0">
              <w:rPr>
                <w:rFonts w:ascii="Times New Roman" w:eastAsia="Times New Roman" w:hAnsi="Times New Roman" w:cs="Times New Roman"/>
                <w:color w:val="000000"/>
                <w:kern w:val="0"/>
                <w:sz w:val="22"/>
                <w:szCs w:val="22"/>
                <w14:ligatures w14:val="none"/>
              </w:rPr>
              <w:t>27.45%</w:t>
            </w:r>
          </w:p>
        </w:tc>
      </w:tr>
    </w:tbl>
    <w:p w14:paraId="7ACBEB3F" w14:textId="77777777" w:rsidR="00A41CB0" w:rsidRPr="00A41CB0" w:rsidRDefault="00A41CB0" w:rsidP="00A41CB0">
      <w:pPr>
        <w:spacing w:after="120" w:line="276" w:lineRule="auto"/>
        <w:rPr>
          <w:rFonts w:ascii="Times New Roman" w:hAnsi="Times New Roman" w:cs="Times New Roman"/>
          <w:b/>
          <w:bCs/>
          <w:sz w:val="22"/>
          <w:szCs w:val="22"/>
        </w:rPr>
      </w:pPr>
      <w:r w:rsidRPr="00A41CB0">
        <w:rPr>
          <w:rFonts w:ascii="Times New Roman" w:hAnsi="Times New Roman" w:cs="Times New Roman"/>
          <w:b/>
          <w:bCs/>
          <w:sz w:val="22"/>
          <w:szCs w:val="22"/>
        </w:rPr>
        <w:t>Key Insights:</w:t>
      </w:r>
    </w:p>
    <w:p w14:paraId="7A21F11A" w14:textId="4A3039C4" w:rsidR="00A41CB0" w:rsidRPr="00A41CB0" w:rsidRDefault="00A41CB0" w:rsidP="00A41CB0">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A41CB0">
        <w:rPr>
          <w:rFonts w:ascii="Times New Roman" w:hAnsi="Times New Roman" w:cs="Times New Roman"/>
          <w:sz w:val="22"/>
          <w:szCs w:val="22"/>
        </w:rPr>
        <w:t>Sungrow's ROE shows a strong improvement over the years, especially in 2023, which can be attributed to high profit growth. The decrease in 2024 is modest and still reflects a strong return, though it indicates a slight slowdown in profitability growth compared to previous years.</w:t>
      </w:r>
    </w:p>
    <w:p w14:paraId="032B61B8" w14:textId="3724F6CF" w:rsidR="00A41CB0" w:rsidRPr="00A41CB0" w:rsidRDefault="00A41CB0" w:rsidP="00A41CB0">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A41CB0">
        <w:rPr>
          <w:rFonts w:ascii="Times New Roman" w:hAnsi="Times New Roman" w:cs="Times New Roman"/>
          <w:sz w:val="22"/>
          <w:szCs w:val="22"/>
        </w:rPr>
        <w:t>Overall, Sungrow has shown excellent performance in terms of capital efficiency, with a strong ROE throughout the period.</w:t>
      </w:r>
    </w:p>
    <w:p w14:paraId="14297121" w14:textId="48077F02" w:rsidR="00A41CB0" w:rsidRDefault="0092451A" w:rsidP="0092451A">
      <w:pPr>
        <w:rPr>
          <w:rFonts w:ascii="Times New Roman" w:hAnsi="Times New Roman" w:cs="Times New Roman"/>
          <w:b/>
          <w:bCs/>
          <w:sz w:val="22"/>
          <w:szCs w:val="22"/>
        </w:rPr>
      </w:pPr>
      <w:r w:rsidRPr="0092451A">
        <w:rPr>
          <w:rFonts w:ascii="Times New Roman" w:hAnsi="Times New Roman" w:cs="Times New Roman" w:hint="eastAsia"/>
          <w:b/>
          <w:bCs/>
          <w:sz w:val="22"/>
          <w:szCs w:val="22"/>
        </w:rPr>
        <w:t>Profitability Analysis</w:t>
      </w:r>
    </w:p>
    <w:tbl>
      <w:tblPr>
        <w:tblW w:w="7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1487"/>
        <w:gridCol w:w="1714"/>
        <w:gridCol w:w="1514"/>
        <w:gridCol w:w="1714"/>
      </w:tblGrid>
      <w:tr w:rsidR="0092451A" w:rsidRPr="0092451A" w14:paraId="2E375278" w14:textId="77777777" w:rsidTr="0092451A">
        <w:trPr>
          <w:trHeight w:val="767"/>
        </w:trPr>
        <w:tc>
          <w:tcPr>
            <w:tcW w:w="973" w:type="dxa"/>
            <w:shd w:val="clear" w:color="auto" w:fill="auto"/>
            <w:vAlign w:val="center"/>
            <w:hideMark/>
          </w:tcPr>
          <w:p w14:paraId="40F3B047" w14:textId="77777777" w:rsidR="0092451A" w:rsidRPr="0092451A" w:rsidRDefault="0092451A" w:rsidP="0092451A">
            <w:pPr>
              <w:spacing w:after="0" w:line="240" w:lineRule="auto"/>
              <w:rPr>
                <w:rFonts w:ascii="Times New Roman" w:eastAsia="Times New Roman" w:hAnsi="Times New Roman" w:cs="Times New Roman"/>
                <w:b/>
                <w:bCs/>
                <w:color w:val="000000"/>
                <w:kern w:val="0"/>
                <w:sz w:val="22"/>
                <w:szCs w:val="22"/>
                <w14:ligatures w14:val="none"/>
              </w:rPr>
            </w:pPr>
            <w:r w:rsidRPr="0092451A">
              <w:rPr>
                <w:rFonts w:ascii="Times New Roman" w:eastAsia="Times New Roman" w:hAnsi="Times New Roman" w:cs="Times New Roman"/>
                <w:b/>
                <w:bCs/>
                <w:color w:val="000000"/>
                <w:kern w:val="0"/>
                <w:sz w:val="22"/>
                <w:szCs w:val="22"/>
                <w14:ligatures w14:val="none"/>
              </w:rPr>
              <w:t>Year</w:t>
            </w:r>
          </w:p>
        </w:tc>
        <w:tc>
          <w:tcPr>
            <w:tcW w:w="1487" w:type="dxa"/>
            <w:shd w:val="clear" w:color="auto" w:fill="auto"/>
            <w:vAlign w:val="center"/>
            <w:hideMark/>
          </w:tcPr>
          <w:p w14:paraId="5FBE5DE5" w14:textId="77777777" w:rsidR="0092451A" w:rsidRPr="0092451A" w:rsidRDefault="0092451A" w:rsidP="0092451A">
            <w:pPr>
              <w:spacing w:after="0" w:line="240" w:lineRule="auto"/>
              <w:rPr>
                <w:rFonts w:ascii="Times New Roman" w:eastAsia="Times New Roman" w:hAnsi="Times New Roman" w:cs="Times New Roman"/>
                <w:b/>
                <w:bCs/>
                <w:color w:val="000000"/>
                <w:kern w:val="0"/>
                <w:sz w:val="22"/>
                <w:szCs w:val="22"/>
                <w14:ligatures w14:val="none"/>
              </w:rPr>
            </w:pPr>
            <w:r w:rsidRPr="0092451A">
              <w:rPr>
                <w:rFonts w:ascii="Times New Roman" w:eastAsia="Times New Roman" w:hAnsi="Times New Roman" w:cs="Times New Roman"/>
                <w:b/>
                <w:bCs/>
                <w:color w:val="000000"/>
                <w:kern w:val="0"/>
                <w:sz w:val="22"/>
                <w:szCs w:val="22"/>
                <w14:ligatures w14:val="none"/>
              </w:rPr>
              <w:t>Net Income Growth</w:t>
            </w:r>
          </w:p>
        </w:tc>
        <w:tc>
          <w:tcPr>
            <w:tcW w:w="1714" w:type="dxa"/>
            <w:shd w:val="clear" w:color="auto" w:fill="auto"/>
            <w:vAlign w:val="center"/>
            <w:hideMark/>
          </w:tcPr>
          <w:p w14:paraId="25250CAF" w14:textId="77777777" w:rsidR="0092451A" w:rsidRPr="0092451A" w:rsidRDefault="0092451A" w:rsidP="0092451A">
            <w:pPr>
              <w:spacing w:after="0" w:line="240" w:lineRule="auto"/>
              <w:rPr>
                <w:rFonts w:ascii="Times New Roman" w:eastAsia="Times New Roman" w:hAnsi="Times New Roman" w:cs="Times New Roman"/>
                <w:b/>
                <w:bCs/>
                <w:color w:val="000000"/>
                <w:kern w:val="0"/>
                <w:sz w:val="22"/>
                <w:szCs w:val="22"/>
                <w14:ligatures w14:val="none"/>
              </w:rPr>
            </w:pPr>
            <w:r w:rsidRPr="0092451A">
              <w:rPr>
                <w:rFonts w:ascii="Times New Roman" w:eastAsia="Times New Roman" w:hAnsi="Times New Roman" w:cs="Times New Roman"/>
                <w:b/>
                <w:bCs/>
                <w:color w:val="000000"/>
                <w:kern w:val="0"/>
                <w:sz w:val="22"/>
                <w:szCs w:val="22"/>
                <w14:ligatures w14:val="none"/>
              </w:rPr>
              <w:t>Net Income Margin %</w:t>
            </w:r>
          </w:p>
        </w:tc>
        <w:tc>
          <w:tcPr>
            <w:tcW w:w="1514" w:type="dxa"/>
            <w:shd w:val="clear" w:color="auto" w:fill="auto"/>
            <w:vAlign w:val="center"/>
            <w:hideMark/>
          </w:tcPr>
          <w:p w14:paraId="19645E08" w14:textId="77777777" w:rsidR="0092451A" w:rsidRPr="0092451A" w:rsidRDefault="0092451A" w:rsidP="0092451A">
            <w:pPr>
              <w:spacing w:after="0" w:line="240" w:lineRule="auto"/>
              <w:rPr>
                <w:rFonts w:ascii="Times New Roman" w:eastAsia="Times New Roman" w:hAnsi="Times New Roman" w:cs="Times New Roman"/>
                <w:b/>
                <w:bCs/>
                <w:color w:val="000000"/>
                <w:kern w:val="0"/>
                <w:sz w:val="22"/>
                <w:szCs w:val="22"/>
                <w14:ligatures w14:val="none"/>
              </w:rPr>
            </w:pPr>
            <w:r w:rsidRPr="0092451A">
              <w:rPr>
                <w:rFonts w:ascii="Times New Roman" w:eastAsia="Times New Roman" w:hAnsi="Times New Roman" w:cs="Times New Roman"/>
                <w:b/>
                <w:bCs/>
                <w:color w:val="000000"/>
                <w:kern w:val="0"/>
                <w:sz w:val="22"/>
                <w:szCs w:val="22"/>
                <w14:ligatures w14:val="none"/>
              </w:rPr>
              <w:t>EBITDA Growth</w:t>
            </w:r>
          </w:p>
        </w:tc>
        <w:tc>
          <w:tcPr>
            <w:tcW w:w="1714" w:type="dxa"/>
            <w:shd w:val="clear" w:color="auto" w:fill="auto"/>
            <w:vAlign w:val="center"/>
            <w:hideMark/>
          </w:tcPr>
          <w:p w14:paraId="3A78252F" w14:textId="77777777" w:rsidR="0092451A" w:rsidRPr="0092451A" w:rsidRDefault="0092451A" w:rsidP="0092451A">
            <w:pPr>
              <w:spacing w:after="0" w:line="240" w:lineRule="auto"/>
              <w:rPr>
                <w:rFonts w:ascii="Times New Roman" w:eastAsia="Times New Roman" w:hAnsi="Times New Roman" w:cs="Times New Roman"/>
                <w:b/>
                <w:bCs/>
                <w:color w:val="000000"/>
                <w:kern w:val="0"/>
                <w:sz w:val="22"/>
                <w:szCs w:val="22"/>
                <w14:ligatures w14:val="none"/>
              </w:rPr>
            </w:pPr>
            <w:r w:rsidRPr="0092451A">
              <w:rPr>
                <w:rFonts w:ascii="Times New Roman" w:eastAsia="Times New Roman" w:hAnsi="Times New Roman" w:cs="Times New Roman"/>
                <w:b/>
                <w:bCs/>
                <w:color w:val="000000"/>
                <w:kern w:val="0"/>
                <w:sz w:val="22"/>
                <w:szCs w:val="22"/>
                <w14:ligatures w14:val="none"/>
              </w:rPr>
              <w:t>EBITDA Margin %</w:t>
            </w:r>
          </w:p>
        </w:tc>
      </w:tr>
      <w:tr w:rsidR="0092451A" w:rsidRPr="0092451A" w14:paraId="21E004FF" w14:textId="77777777" w:rsidTr="0092451A">
        <w:trPr>
          <w:trHeight w:val="255"/>
        </w:trPr>
        <w:tc>
          <w:tcPr>
            <w:tcW w:w="973" w:type="dxa"/>
            <w:shd w:val="clear" w:color="auto" w:fill="auto"/>
            <w:vAlign w:val="center"/>
            <w:hideMark/>
          </w:tcPr>
          <w:p w14:paraId="1B6389A2"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2020</w:t>
            </w:r>
          </w:p>
        </w:tc>
        <w:tc>
          <w:tcPr>
            <w:tcW w:w="1487" w:type="dxa"/>
            <w:shd w:val="clear" w:color="auto" w:fill="auto"/>
            <w:vAlign w:val="center"/>
            <w:hideMark/>
          </w:tcPr>
          <w:p w14:paraId="54A3BCA1"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118.96%</w:t>
            </w:r>
          </w:p>
        </w:tc>
        <w:tc>
          <w:tcPr>
            <w:tcW w:w="1714" w:type="dxa"/>
            <w:shd w:val="clear" w:color="auto" w:fill="auto"/>
            <w:vAlign w:val="center"/>
            <w:hideMark/>
          </w:tcPr>
          <w:p w14:paraId="28884FD8"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10.13%</w:t>
            </w:r>
          </w:p>
        </w:tc>
        <w:tc>
          <w:tcPr>
            <w:tcW w:w="1514" w:type="dxa"/>
            <w:shd w:val="clear" w:color="auto" w:fill="auto"/>
            <w:vAlign w:val="center"/>
            <w:hideMark/>
          </w:tcPr>
          <w:p w14:paraId="106BE5C4"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92.23%</w:t>
            </w:r>
          </w:p>
        </w:tc>
        <w:tc>
          <w:tcPr>
            <w:tcW w:w="1714" w:type="dxa"/>
            <w:shd w:val="clear" w:color="auto" w:fill="auto"/>
            <w:vAlign w:val="center"/>
            <w:hideMark/>
          </w:tcPr>
          <w:p w14:paraId="165A50F2"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12.64%</w:t>
            </w:r>
          </w:p>
        </w:tc>
      </w:tr>
      <w:tr w:rsidR="0092451A" w:rsidRPr="0092451A" w14:paraId="2883745E" w14:textId="77777777" w:rsidTr="0092451A">
        <w:trPr>
          <w:trHeight w:val="255"/>
        </w:trPr>
        <w:tc>
          <w:tcPr>
            <w:tcW w:w="973" w:type="dxa"/>
            <w:shd w:val="clear" w:color="auto" w:fill="auto"/>
            <w:vAlign w:val="center"/>
            <w:hideMark/>
          </w:tcPr>
          <w:p w14:paraId="2A2C5D24"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2021</w:t>
            </w:r>
          </w:p>
        </w:tc>
        <w:tc>
          <w:tcPr>
            <w:tcW w:w="1487" w:type="dxa"/>
            <w:shd w:val="clear" w:color="auto" w:fill="auto"/>
            <w:vAlign w:val="center"/>
            <w:hideMark/>
          </w:tcPr>
          <w:p w14:paraId="02FDF1E4"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-19.01%</w:t>
            </w:r>
          </w:p>
        </w:tc>
        <w:tc>
          <w:tcPr>
            <w:tcW w:w="1714" w:type="dxa"/>
            <w:shd w:val="clear" w:color="auto" w:fill="auto"/>
            <w:vAlign w:val="center"/>
            <w:hideMark/>
          </w:tcPr>
          <w:p w14:paraId="63357A10"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6.56%</w:t>
            </w:r>
          </w:p>
        </w:tc>
        <w:tc>
          <w:tcPr>
            <w:tcW w:w="1514" w:type="dxa"/>
            <w:shd w:val="clear" w:color="auto" w:fill="auto"/>
            <w:vAlign w:val="center"/>
            <w:hideMark/>
          </w:tcPr>
          <w:p w14:paraId="1598A789"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-19.74%</w:t>
            </w:r>
          </w:p>
        </w:tc>
        <w:tc>
          <w:tcPr>
            <w:tcW w:w="1714" w:type="dxa"/>
            <w:shd w:val="clear" w:color="auto" w:fill="auto"/>
            <w:vAlign w:val="center"/>
            <w:hideMark/>
          </w:tcPr>
          <w:p w14:paraId="1C5FF695"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8.11%</w:t>
            </w:r>
          </w:p>
        </w:tc>
      </w:tr>
      <w:tr w:rsidR="0092451A" w:rsidRPr="0092451A" w14:paraId="67B4C2CF" w14:textId="77777777" w:rsidTr="0092451A">
        <w:trPr>
          <w:trHeight w:val="255"/>
        </w:trPr>
        <w:tc>
          <w:tcPr>
            <w:tcW w:w="973" w:type="dxa"/>
            <w:shd w:val="clear" w:color="auto" w:fill="auto"/>
            <w:vAlign w:val="center"/>
            <w:hideMark/>
          </w:tcPr>
          <w:p w14:paraId="56140381"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2022</w:t>
            </w:r>
          </w:p>
        </w:tc>
        <w:tc>
          <w:tcPr>
            <w:tcW w:w="1487" w:type="dxa"/>
            <w:shd w:val="clear" w:color="auto" w:fill="auto"/>
            <w:vAlign w:val="center"/>
            <w:hideMark/>
          </w:tcPr>
          <w:p w14:paraId="58D73F08"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127.04%</w:t>
            </w:r>
          </w:p>
        </w:tc>
        <w:tc>
          <w:tcPr>
            <w:tcW w:w="1714" w:type="dxa"/>
            <w:shd w:val="clear" w:color="auto" w:fill="auto"/>
            <w:vAlign w:val="center"/>
            <w:hideMark/>
          </w:tcPr>
          <w:p w14:paraId="549A0792"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8.93%</w:t>
            </w:r>
          </w:p>
        </w:tc>
        <w:tc>
          <w:tcPr>
            <w:tcW w:w="1514" w:type="dxa"/>
            <w:shd w:val="clear" w:color="auto" w:fill="auto"/>
            <w:vAlign w:val="center"/>
            <w:hideMark/>
          </w:tcPr>
          <w:p w14:paraId="34215AEF"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100.69%</w:t>
            </w:r>
          </w:p>
        </w:tc>
        <w:tc>
          <w:tcPr>
            <w:tcW w:w="1714" w:type="dxa"/>
            <w:shd w:val="clear" w:color="auto" w:fill="auto"/>
            <w:vAlign w:val="center"/>
            <w:hideMark/>
          </w:tcPr>
          <w:p w14:paraId="7EAA5611"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9.75%</w:t>
            </w:r>
          </w:p>
        </w:tc>
      </w:tr>
      <w:tr w:rsidR="0092451A" w:rsidRPr="0092451A" w14:paraId="22EB51EF" w14:textId="77777777" w:rsidTr="0092451A">
        <w:trPr>
          <w:trHeight w:val="255"/>
        </w:trPr>
        <w:tc>
          <w:tcPr>
            <w:tcW w:w="973" w:type="dxa"/>
            <w:shd w:val="clear" w:color="auto" w:fill="auto"/>
            <w:vAlign w:val="center"/>
            <w:hideMark/>
          </w:tcPr>
          <w:p w14:paraId="1CA26A20"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2023</w:t>
            </w:r>
          </w:p>
        </w:tc>
        <w:tc>
          <w:tcPr>
            <w:tcW w:w="1487" w:type="dxa"/>
            <w:shd w:val="clear" w:color="auto" w:fill="auto"/>
            <w:vAlign w:val="center"/>
            <w:hideMark/>
          </w:tcPr>
          <w:p w14:paraId="1DCE08D2"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162.69%</w:t>
            </w:r>
          </w:p>
        </w:tc>
        <w:tc>
          <w:tcPr>
            <w:tcW w:w="1714" w:type="dxa"/>
            <w:shd w:val="clear" w:color="auto" w:fill="auto"/>
            <w:vAlign w:val="center"/>
            <w:hideMark/>
          </w:tcPr>
          <w:p w14:paraId="043526CD"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13.07%</w:t>
            </w:r>
          </w:p>
        </w:tc>
        <w:tc>
          <w:tcPr>
            <w:tcW w:w="1514" w:type="dxa"/>
            <w:shd w:val="clear" w:color="auto" w:fill="auto"/>
            <w:vAlign w:val="center"/>
            <w:hideMark/>
          </w:tcPr>
          <w:p w14:paraId="061E3708"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205.52%</w:t>
            </w:r>
          </w:p>
        </w:tc>
        <w:tc>
          <w:tcPr>
            <w:tcW w:w="1714" w:type="dxa"/>
            <w:shd w:val="clear" w:color="auto" w:fill="auto"/>
            <w:vAlign w:val="center"/>
            <w:hideMark/>
          </w:tcPr>
          <w:p w14:paraId="5031D5FE"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16.60%</w:t>
            </w:r>
          </w:p>
        </w:tc>
      </w:tr>
      <w:tr w:rsidR="0092451A" w:rsidRPr="0092451A" w14:paraId="24463C23" w14:textId="77777777" w:rsidTr="0092451A">
        <w:trPr>
          <w:trHeight w:val="255"/>
        </w:trPr>
        <w:tc>
          <w:tcPr>
            <w:tcW w:w="973" w:type="dxa"/>
            <w:shd w:val="clear" w:color="auto" w:fill="auto"/>
            <w:vAlign w:val="center"/>
            <w:hideMark/>
          </w:tcPr>
          <w:p w14:paraId="38B2FD70"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2024</w:t>
            </w:r>
          </w:p>
        </w:tc>
        <w:tc>
          <w:tcPr>
            <w:tcW w:w="1487" w:type="dxa"/>
            <w:shd w:val="clear" w:color="auto" w:fill="auto"/>
            <w:vAlign w:val="center"/>
            <w:hideMark/>
          </w:tcPr>
          <w:p w14:paraId="45B193B2"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16.92%</w:t>
            </w:r>
          </w:p>
        </w:tc>
        <w:tc>
          <w:tcPr>
            <w:tcW w:w="1714" w:type="dxa"/>
            <w:shd w:val="clear" w:color="auto" w:fill="auto"/>
            <w:vAlign w:val="center"/>
            <w:hideMark/>
          </w:tcPr>
          <w:p w14:paraId="487BDD9E"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14.18%</w:t>
            </w:r>
          </w:p>
        </w:tc>
        <w:tc>
          <w:tcPr>
            <w:tcW w:w="1514" w:type="dxa"/>
            <w:shd w:val="clear" w:color="auto" w:fill="auto"/>
            <w:vAlign w:val="center"/>
            <w:hideMark/>
          </w:tcPr>
          <w:p w14:paraId="52F1DAF4"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18.65%</w:t>
            </w:r>
          </w:p>
        </w:tc>
        <w:tc>
          <w:tcPr>
            <w:tcW w:w="1714" w:type="dxa"/>
            <w:shd w:val="clear" w:color="auto" w:fill="auto"/>
            <w:vAlign w:val="center"/>
            <w:hideMark/>
          </w:tcPr>
          <w:p w14:paraId="23699357" w14:textId="77777777" w:rsidR="0092451A" w:rsidRPr="0092451A" w:rsidRDefault="0092451A" w:rsidP="0092451A">
            <w:pPr>
              <w:spacing w:after="0" w:line="240" w:lineRule="auto"/>
              <w:rPr>
                <w:rFonts w:ascii="Times New Roman" w:eastAsia="Times New Roman" w:hAnsi="Times New Roman" w:cs="Times New Roman"/>
                <w:color w:val="000000"/>
                <w:kern w:val="0"/>
                <w:sz w:val="22"/>
                <w:szCs w:val="22"/>
                <w14:ligatures w14:val="none"/>
              </w:rPr>
            </w:pPr>
            <w:r w:rsidRPr="0092451A">
              <w:rPr>
                <w:rFonts w:ascii="Times New Roman" w:eastAsia="Times New Roman" w:hAnsi="Times New Roman" w:cs="Times New Roman"/>
                <w:color w:val="000000"/>
                <w:kern w:val="0"/>
                <w:sz w:val="22"/>
                <w:szCs w:val="22"/>
                <w14:ligatures w14:val="none"/>
              </w:rPr>
              <w:t>18.28%</w:t>
            </w:r>
          </w:p>
        </w:tc>
      </w:tr>
    </w:tbl>
    <w:p w14:paraId="22A4ACB2" w14:textId="77777777" w:rsidR="0092451A" w:rsidRPr="00A41CB0" w:rsidRDefault="0092451A" w:rsidP="0092451A">
      <w:pPr>
        <w:spacing w:after="120" w:line="276" w:lineRule="auto"/>
        <w:rPr>
          <w:rFonts w:ascii="Times New Roman" w:hAnsi="Times New Roman" w:cs="Times New Roman"/>
          <w:b/>
          <w:bCs/>
          <w:sz w:val="22"/>
          <w:szCs w:val="22"/>
        </w:rPr>
      </w:pPr>
      <w:r w:rsidRPr="00A41CB0">
        <w:rPr>
          <w:rFonts w:ascii="Times New Roman" w:hAnsi="Times New Roman" w:cs="Times New Roman"/>
          <w:b/>
          <w:bCs/>
          <w:sz w:val="22"/>
          <w:szCs w:val="22"/>
        </w:rPr>
        <w:t>Key Insights:</w:t>
      </w:r>
    </w:p>
    <w:p w14:paraId="4D3CA554" w14:textId="173C69E6" w:rsidR="0092451A" w:rsidRPr="0092451A" w:rsidRDefault="0092451A" w:rsidP="0092451A">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92451A">
        <w:rPr>
          <w:rFonts w:ascii="Times New Roman" w:hAnsi="Times New Roman" w:cs="Times New Roman"/>
          <w:sz w:val="22"/>
          <w:szCs w:val="22"/>
        </w:rPr>
        <w:t>Sungrow’s financial performance from 2020 to 2024 shows strong growth in profitability, with net income and EBITDA improving significantly during the first few years.</w:t>
      </w:r>
    </w:p>
    <w:p w14:paraId="2A9F66C0" w14:textId="2F758C53" w:rsidR="0092451A" w:rsidRPr="0092451A" w:rsidRDefault="0092451A" w:rsidP="0092451A">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92451A">
        <w:rPr>
          <w:rFonts w:ascii="Times New Roman" w:hAnsi="Times New Roman" w:cs="Times New Roman"/>
          <w:sz w:val="22"/>
          <w:szCs w:val="22"/>
        </w:rPr>
        <w:t>However, 2024 showed slower growth, reflecting possible market saturation, competition, or higher operational costs.</w:t>
      </w:r>
    </w:p>
    <w:p w14:paraId="27C47A19" w14:textId="4F0EE9E6" w:rsidR="0092451A" w:rsidRPr="00FB6EE6" w:rsidRDefault="0092451A" w:rsidP="0092451A">
      <w:pPr>
        <w:numPr>
          <w:ilvl w:val="0"/>
          <w:numId w:val="28"/>
        </w:numPr>
        <w:tabs>
          <w:tab w:val="clear" w:pos="720"/>
          <w:tab w:val="num" w:pos="1800"/>
        </w:tabs>
        <w:spacing w:after="120" w:line="276" w:lineRule="auto"/>
        <w:ind w:left="1080"/>
        <w:rPr>
          <w:rFonts w:ascii="Times New Roman" w:hAnsi="Times New Roman" w:cs="Times New Roman" w:hint="eastAsia"/>
          <w:sz w:val="22"/>
          <w:szCs w:val="22"/>
        </w:rPr>
      </w:pPr>
      <w:r w:rsidRPr="0092451A">
        <w:rPr>
          <w:rFonts w:ascii="Times New Roman" w:hAnsi="Times New Roman" w:cs="Times New Roman"/>
          <w:sz w:val="22"/>
          <w:szCs w:val="22"/>
        </w:rPr>
        <w:t>Profitability ratios (Net Income Margin and EBITDA Margin) have improved over time, indicating that Sungrow has managed to optimize operations and increase profitability despite market challenges.</w:t>
      </w:r>
    </w:p>
    <w:p w14:paraId="6E9D8C85" w14:textId="77777777" w:rsidR="001E2873" w:rsidRPr="009F04B6" w:rsidRDefault="001E2873" w:rsidP="001E2873">
      <w:pPr>
        <w:pStyle w:val="a9"/>
        <w:numPr>
          <w:ilvl w:val="0"/>
          <w:numId w:val="9"/>
        </w:numPr>
        <w:spacing w:after="120" w:line="276" w:lineRule="auto"/>
        <w:rPr>
          <w:rFonts w:ascii="Times New Roman" w:hAnsi="Times New Roman" w:cs="Times New Roman"/>
          <w:b/>
          <w:bCs/>
          <w:vanish/>
        </w:rPr>
      </w:pPr>
    </w:p>
    <w:p w14:paraId="3B44A700" w14:textId="77777777" w:rsidR="008A56C0" w:rsidRPr="009F04B6" w:rsidRDefault="00000000" w:rsidP="008A56C0">
      <w:pPr>
        <w:rPr>
          <w:rFonts w:ascii="Times New Roman" w:hAnsi="Times New Roman" w:cs="Times New Roman"/>
        </w:rPr>
      </w:pPr>
      <w:r>
        <w:rPr>
          <w:rFonts w:ascii="Times New Roman" w:hAnsi="Times New Roman" w:cs="Times New Roman"/>
        </w:rPr>
        <w:pict w14:anchorId="59485DEA">
          <v:rect id="_x0000_i1028" style="width:0;height:1.5pt" o:hralign="center" o:hrstd="t" o:hr="t" fillcolor="#a0a0a0" stroked="f"/>
        </w:pict>
      </w:r>
    </w:p>
    <w:p w14:paraId="53C7867D" w14:textId="6252347D" w:rsidR="008A56C0" w:rsidRDefault="008A56C0" w:rsidP="00A86095">
      <w:pPr>
        <w:pStyle w:val="2"/>
        <w:rPr>
          <w:rFonts w:ascii="Times New Roman" w:hAnsi="Times New Roman" w:cs="Times New Roman"/>
          <w:b/>
          <w:bCs/>
          <w:color w:val="000000" w:themeColor="text1"/>
          <w:sz w:val="24"/>
          <w:szCs w:val="24"/>
        </w:rPr>
      </w:pPr>
      <w:r w:rsidRPr="009F04B6">
        <w:rPr>
          <w:rFonts w:ascii="Times New Roman" w:hAnsi="Times New Roman" w:cs="Times New Roman"/>
          <w:b/>
          <w:bCs/>
          <w:color w:val="000000" w:themeColor="text1"/>
          <w:sz w:val="24"/>
          <w:szCs w:val="24"/>
        </w:rPr>
        <w:t xml:space="preserve">4. </w:t>
      </w:r>
      <w:r w:rsidR="00336BB1">
        <w:rPr>
          <w:rFonts w:ascii="Times New Roman" w:hAnsi="Times New Roman" w:cs="Times New Roman" w:hint="eastAsia"/>
          <w:b/>
          <w:bCs/>
          <w:color w:val="000000" w:themeColor="text1"/>
          <w:sz w:val="24"/>
          <w:szCs w:val="24"/>
        </w:rPr>
        <w:t>Valuation Analysis</w:t>
      </w:r>
    </w:p>
    <w:p w14:paraId="7471853F" w14:textId="6F8294C7" w:rsidR="00FB6EE6" w:rsidRPr="00FB6EE6" w:rsidRDefault="00FB6EE6" w:rsidP="00FB6EE6">
      <w:pPr>
        <w:rPr>
          <w:rFonts w:ascii="Times New Roman" w:hAnsi="Times New Roman" w:cs="Times New Roman"/>
          <w:sz w:val="22"/>
          <w:szCs w:val="22"/>
        </w:rPr>
      </w:pPr>
      <w:r w:rsidRPr="00FB6EE6">
        <w:rPr>
          <w:rFonts w:ascii="Times New Roman" w:hAnsi="Times New Roman" w:cs="Times New Roman"/>
          <w:sz w:val="22"/>
          <w:szCs w:val="22"/>
        </w:rPr>
        <w:t xml:space="preserve">Based on the current stock price of ¥60.6 and total shares outstanding </w:t>
      </w:r>
      <w:proofErr w:type="gramStart"/>
      <w:r w:rsidRPr="00FB6EE6">
        <w:rPr>
          <w:rFonts w:ascii="Times New Roman" w:hAnsi="Times New Roman" w:cs="Times New Roman"/>
          <w:sz w:val="22"/>
          <w:szCs w:val="22"/>
        </w:rPr>
        <w:t>of</w:t>
      </w:r>
      <w:proofErr w:type="gramEnd"/>
      <w:r w:rsidRPr="00FB6EE6">
        <w:rPr>
          <w:rFonts w:ascii="Times New Roman" w:hAnsi="Times New Roman" w:cs="Times New Roman"/>
          <w:sz w:val="22"/>
          <w:szCs w:val="22"/>
        </w:rPr>
        <w:t xml:space="preserve"> 2.07 billion, Sungrow's market capitalization is approximately ¥125.64 billion. This valuation reflects Sungrow's market position within the renewable energy sector, especially in solar inverters, energy storage systems, and its strong growth </w:t>
      </w:r>
      <w:r w:rsidRPr="00FB6EE6">
        <w:rPr>
          <w:rFonts w:ascii="Times New Roman" w:hAnsi="Times New Roman" w:cs="Times New Roman"/>
          <w:sz w:val="22"/>
          <w:szCs w:val="22"/>
        </w:rPr>
        <w:lastRenderedPageBreak/>
        <w:t>potential. Despite a slowdown in some growth metrics in 2024, Sungrow continues to show solid performance and substantial market value.</w:t>
      </w:r>
    </w:p>
    <w:p w14:paraId="68BEAEB7" w14:textId="7144FC6E" w:rsidR="00FB6EE6" w:rsidRDefault="00FB6EE6" w:rsidP="00FB6EE6">
      <w:pPr>
        <w:rPr>
          <w:rFonts w:ascii="Times New Roman" w:hAnsi="Times New Roman" w:cs="Times New Roman"/>
          <w:b/>
          <w:bCs/>
          <w:sz w:val="22"/>
          <w:szCs w:val="22"/>
        </w:rPr>
      </w:pPr>
      <w:r>
        <w:rPr>
          <w:rFonts w:ascii="Times New Roman" w:hAnsi="Times New Roman" w:cs="Times New Roman" w:hint="eastAsia"/>
          <w:b/>
          <w:bCs/>
          <w:sz w:val="22"/>
          <w:szCs w:val="22"/>
        </w:rPr>
        <w:t>DCF</w:t>
      </w:r>
      <w:r w:rsidRPr="0092451A">
        <w:rPr>
          <w:rFonts w:ascii="Times New Roman" w:hAnsi="Times New Roman" w:cs="Times New Roman" w:hint="eastAsia"/>
          <w:b/>
          <w:bCs/>
          <w:sz w:val="22"/>
          <w:szCs w:val="22"/>
        </w:rPr>
        <w:t xml:space="preserve"> Analysis</w:t>
      </w:r>
      <w:r w:rsidR="00DA09D9">
        <w:rPr>
          <w:rFonts w:ascii="Times New Roman" w:hAnsi="Times New Roman" w:cs="Times New Roman" w:hint="eastAsia"/>
          <w:b/>
          <w:bCs/>
          <w:sz w:val="22"/>
          <w:szCs w:val="22"/>
        </w:rPr>
        <w:t xml:space="preserve"> </w:t>
      </w:r>
      <w:r w:rsidR="00DA09D9" w:rsidRPr="00DA09D9">
        <w:rPr>
          <w:rFonts w:ascii="Times New Roman" w:hAnsi="Times New Roman" w:cs="Times New Roman"/>
          <w:b/>
          <w:bCs/>
          <w:sz w:val="22"/>
          <w:szCs w:val="22"/>
        </w:rPr>
        <w:t>(Conservative Assumptions)</w:t>
      </w:r>
    </w:p>
    <w:p w14:paraId="185D784E" w14:textId="77777777" w:rsidR="00DA09D9" w:rsidRDefault="00DA09D9" w:rsidP="00DA09D9">
      <w:pPr>
        <w:rPr>
          <w:rFonts w:ascii="Times New Roman" w:hAnsi="Times New Roman" w:cs="Times New Roman"/>
          <w:sz w:val="22"/>
          <w:szCs w:val="22"/>
        </w:rPr>
      </w:pPr>
      <w:r w:rsidRPr="00DA09D9">
        <w:rPr>
          <w:rFonts w:ascii="Times New Roman" w:hAnsi="Times New Roman" w:cs="Times New Roman"/>
          <w:sz w:val="22"/>
          <w:szCs w:val="22"/>
        </w:rPr>
        <w:t xml:space="preserve">This analysis estimates the </w:t>
      </w:r>
      <w:r w:rsidRPr="00DA09D9">
        <w:rPr>
          <w:rFonts w:ascii="Times New Roman" w:hAnsi="Times New Roman" w:cs="Times New Roman"/>
          <w:b/>
          <w:bCs/>
          <w:sz w:val="22"/>
          <w:szCs w:val="22"/>
        </w:rPr>
        <w:t>Enterprise Value (EV)</w:t>
      </w:r>
      <w:r w:rsidRPr="00DA09D9">
        <w:rPr>
          <w:rFonts w:ascii="Times New Roman" w:hAnsi="Times New Roman" w:cs="Times New Roman"/>
          <w:sz w:val="22"/>
          <w:szCs w:val="22"/>
        </w:rPr>
        <w:t xml:space="preserve"> of Sungrow using a </w:t>
      </w:r>
      <w:r w:rsidRPr="00DA09D9">
        <w:rPr>
          <w:rFonts w:ascii="Times New Roman" w:hAnsi="Times New Roman" w:cs="Times New Roman"/>
          <w:b/>
          <w:bCs/>
          <w:sz w:val="22"/>
          <w:szCs w:val="22"/>
        </w:rPr>
        <w:t>9% Weighted Average Cost of Capital (WACC)</w:t>
      </w:r>
      <w:r w:rsidRPr="00DA09D9">
        <w:rPr>
          <w:rFonts w:ascii="Times New Roman" w:hAnsi="Times New Roman" w:cs="Times New Roman"/>
          <w:sz w:val="22"/>
          <w:szCs w:val="22"/>
        </w:rPr>
        <w:t xml:space="preserve"> and conservative assumptions. The Free Cash Flow (FCF) was projected with </w:t>
      </w:r>
      <w:r w:rsidRPr="00DA09D9">
        <w:rPr>
          <w:rFonts w:ascii="Times New Roman" w:hAnsi="Times New Roman" w:cs="Times New Roman"/>
          <w:b/>
          <w:bCs/>
          <w:sz w:val="22"/>
          <w:szCs w:val="22"/>
        </w:rPr>
        <w:t>a 3% annual growth rate</w:t>
      </w:r>
      <w:r w:rsidRPr="00DA09D9">
        <w:rPr>
          <w:rFonts w:ascii="Times New Roman" w:hAnsi="Times New Roman" w:cs="Times New Roman"/>
          <w:sz w:val="22"/>
          <w:szCs w:val="22"/>
        </w:rPr>
        <w:t xml:space="preserve"> from 2025 to 2029, reflecting a cautious outlook on the company's future performance. Additionally, a </w:t>
      </w:r>
      <w:r w:rsidRPr="00DA09D9">
        <w:rPr>
          <w:rFonts w:ascii="Times New Roman" w:hAnsi="Times New Roman" w:cs="Times New Roman"/>
          <w:b/>
          <w:bCs/>
          <w:sz w:val="22"/>
          <w:szCs w:val="22"/>
        </w:rPr>
        <w:t>2% terminal growth rate</w:t>
      </w:r>
      <w:r w:rsidRPr="00DA09D9">
        <w:rPr>
          <w:rFonts w:ascii="Times New Roman" w:hAnsi="Times New Roman" w:cs="Times New Roman"/>
          <w:sz w:val="22"/>
          <w:szCs w:val="22"/>
        </w:rPr>
        <w:t xml:space="preserve"> was applied to estimate the company's long-term value. The final calculated Enterprise Value is approximately </w:t>
      </w:r>
      <w:r w:rsidRPr="00DA09D9">
        <w:rPr>
          <w:rFonts w:ascii="Times New Roman" w:hAnsi="Times New Roman" w:cs="Times New Roman"/>
          <w:b/>
          <w:bCs/>
          <w:sz w:val="22"/>
          <w:szCs w:val="22"/>
        </w:rPr>
        <w:t>¥1.42</w:t>
      </w:r>
      <w:r w:rsidRPr="00DA09D9">
        <w:rPr>
          <w:rFonts w:ascii="Times New Roman" w:hAnsi="Times New Roman" w:cs="Times New Roman"/>
          <w:sz w:val="22"/>
          <w:szCs w:val="22"/>
        </w:rPr>
        <w:t xml:space="preserve"> trillion.</w:t>
      </w:r>
    </w:p>
    <w:p w14:paraId="217ECB88" w14:textId="77777777" w:rsidR="00FB178C" w:rsidRPr="00FB178C" w:rsidRDefault="00FB178C" w:rsidP="00FB178C">
      <w:pPr>
        <w:rPr>
          <w:rFonts w:ascii="Times New Roman" w:hAnsi="Times New Roman" w:cs="Times New Roman"/>
          <w:sz w:val="22"/>
          <w:szCs w:val="22"/>
        </w:rPr>
      </w:pPr>
      <w:r w:rsidRPr="00FB178C">
        <w:rPr>
          <w:rFonts w:ascii="Times New Roman" w:hAnsi="Times New Roman" w:cs="Times New Roman"/>
          <w:sz w:val="22"/>
          <w:szCs w:val="22"/>
        </w:rPr>
        <w:t xml:space="preserve">The conservative </w:t>
      </w:r>
      <w:r w:rsidRPr="00FB178C">
        <w:rPr>
          <w:rFonts w:ascii="Times New Roman" w:hAnsi="Times New Roman" w:cs="Times New Roman"/>
          <w:b/>
          <w:bCs/>
          <w:sz w:val="22"/>
          <w:szCs w:val="22"/>
        </w:rPr>
        <w:t>Discounted Cash Flow (DCF) analysis</w:t>
      </w:r>
      <w:r w:rsidRPr="00FB178C">
        <w:rPr>
          <w:rFonts w:ascii="Times New Roman" w:hAnsi="Times New Roman" w:cs="Times New Roman"/>
          <w:sz w:val="22"/>
          <w:szCs w:val="22"/>
        </w:rPr>
        <w:t xml:space="preserve"> highlights a significant discrepancy between </w:t>
      </w:r>
      <w:r w:rsidRPr="00FB178C">
        <w:rPr>
          <w:rFonts w:ascii="Times New Roman" w:hAnsi="Times New Roman" w:cs="Times New Roman"/>
          <w:b/>
          <w:bCs/>
          <w:sz w:val="22"/>
          <w:szCs w:val="22"/>
        </w:rPr>
        <w:t>Sungrow’s Enterprise Value (EV)</w:t>
      </w:r>
      <w:r w:rsidRPr="00FB178C">
        <w:rPr>
          <w:rFonts w:ascii="Times New Roman" w:hAnsi="Times New Roman" w:cs="Times New Roman"/>
          <w:sz w:val="22"/>
          <w:szCs w:val="22"/>
        </w:rPr>
        <w:t xml:space="preserve"> and its </w:t>
      </w:r>
      <w:r w:rsidRPr="00FB178C">
        <w:rPr>
          <w:rFonts w:ascii="Times New Roman" w:hAnsi="Times New Roman" w:cs="Times New Roman"/>
          <w:b/>
          <w:bCs/>
          <w:sz w:val="22"/>
          <w:szCs w:val="22"/>
        </w:rPr>
        <w:t>Market Value (MV)</w:t>
      </w:r>
      <w:r w:rsidRPr="00FB178C">
        <w:rPr>
          <w:rFonts w:ascii="Times New Roman" w:hAnsi="Times New Roman" w:cs="Times New Roman"/>
          <w:sz w:val="22"/>
          <w:szCs w:val="22"/>
        </w:rPr>
        <w:t xml:space="preserve">. The </w:t>
      </w:r>
      <w:r w:rsidRPr="00FB178C">
        <w:rPr>
          <w:rFonts w:ascii="Times New Roman" w:hAnsi="Times New Roman" w:cs="Times New Roman"/>
          <w:b/>
          <w:bCs/>
          <w:sz w:val="22"/>
          <w:szCs w:val="22"/>
        </w:rPr>
        <w:t>Enterprise Value (EV)</w:t>
      </w:r>
      <w:r w:rsidRPr="00FB178C">
        <w:rPr>
          <w:rFonts w:ascii="Times New Roman" w:hAnsi="Times New Roman" w:cs="Times New Roman"/>
          <w:sz w:val="22"/>
          <w:szCs w:val="22"/>
        </w:rPr>
        <w:t xml:space="preserve"> was calculated at </w:t>
      </w:r>
      <w:r w:rsidRPr="00FB178C">
        <w:rPr>
          <w:rFonts w:ascii="Times New Roman" w:hAnsi="Times New Roman" w:cs="Times New Roman"/>
          <w:b/>
          <w:bCs/>
          <w:sz w:val="22"/>
          <w:szCs w:val="22"/>
        </w:rPr>
        <w:t>¥1.42 trillion</w:t>
      </w:r>
      <w:r w:rsidRPr="00FB178C">
        <w:rPr>
          <w:rFonts w:ascii="Times New Roman" w:hAnsi="Times New Roman" w:cs="Times New Roman"/>
          <w:sz w:val="22"/>
          <w:szCs w:val="22"/>
        </w:rPr>
        <w:t xml:space="preserve">, reflecting the company’s long-term growth potential and profitability. However, </w:t>
      </w:r>
      <w:r w:rsidRPr="00FB178C">
        <w:rPr>
          <w:rFonts w:ascii="Times New Roman" w:hAnsi="Times New Roman" w:cs="Times New Roman"/>
          <w:b/>
          <w:bCs/>
          <w:sz w:val="22"/>
          <w:szCs w:val="22"/>
        </w:rPr>
        <w:t>Sungrow’s market capitalization (MV)</w:t>
      </w:r>
      <w:r w:rsidRPr="00FB178C">
        <w:rPr>
          <w:rFonts w:ascii="Times New Roman" w:hAnsi="Times New Roman" w:cs="Times New Roman"/>
          <w:sz w:val="22"/>
          <w:szCs w:val="22"/>
        </w:rPr>
        <w:t xml:space="preserve"> is only </w:t>
      </w:r>
      <w:r w:rsidRPr="00FB178C">
        <w:rPr>
          <w:rFonts w:ascii="Times New Roman" w:hAnsi="Times New Roman" w:cs="Times New Roman"/>
          <w:b/>
          <w:bCs/>
          <w:sz w:val="22"/>
          <w:szCs w:val="22"/>
        </w:rPr>
        <w:t>¥1.429 trillion</w:t>
      </w:r>
      <w:r w:rsidRPr="00FB178C">
        <w:rPr>
          <w:rFonts w:ascii="Times New Roman" w:hAnsi="Times New Roman" w:cs="Times New Roman"/>
          <w:sz w:val="22"/>
          <w:szCs w:val="22"/>
        </w:rPr>
        <w:t>, much lower than its intrinsic value.</w:t>
      </w:r>
    </w:p>
    <w:p w14:paraId="1852E545" w14:textId="77777777" w:rsidR="00FB178C" w:rsidRPr="00FB178C" w:rsidRDefault="00FB178C" w:rsidP="00FB178C">
      <w:pPr>
        <w:rPr>
          <w:rFonts w:ascii="Times New Roman" w:hAnsi="Times New Roman" w:cs="Times New Roman"/>
          <w:sz w:val="22"/>
          <w:szCs w:val="22"/>
        </w:rPr>
      </w:pPr>
      <w:r w:rsidRPr="00FB178C">
        <w:rPr>
          <w:rFonts w:ascii="Times New Roman" w:hAnsi="Times New Roman" w:cs="Times New Roman"/>
          <w:sz w:val="22"/>
          <w:szCs w:val="22"/>
        </w:rPr>
        <w:t xml:space="preserve">This valuation discrepancy suggests that </w:t>
      </w:r>
      <w:r w:rsidRPr="00FB178C">
        <w:rPr>
          <w:rFonts w:ascii="Times New Roman" w:hAnsi="Times New Roman" w:cs="Times New Roman"/>
          <w:b/>
          <w:bCs/>
          <w:sz w:val="22"/>
          <w:szCs w:val="22"/>
        </w:rPr>
        <w:t>Sungrow</w:t>
      </w:r>
      <w:r w:rsidRPr="00FB178C">
        <w:rPr>
          <w:rFonts w:ascii="Times New Roman" w:hAnsi="Times New Roman" w:cs="Times New Roman"/>
          <w:sz w:val="22"/>
          <w:szCs w:val="22"/>
        </w:rPr>
        <w:t xml:space="preserve"> is potentially </w:t>
      </w:r>
      <w:r w:rsidRPr="00FB178C">
        <w:rPr>
          <w:rFonts w:ascii="Times New Roman" w:hAnsi="Times New Roman" w:cs="Times New Roman"/>
          <w:b/>
          <w:bCs/>
          <w:sz w:val="22"/>
          <w:szCs w:val="22"/>
        </w:rPr>
        <w:t>undervalued</w:t>
      </w:r>
      <w:r w:rsidRPr="00FB178C">
        <w:rPr>
          <w:rFonts w:ascii="Times New Roman" w:hAnsi="Times New Roman" w:cs="Times New Roman"/>
          <w:sz w:val="22"/>
          <w:szCs w:val="22"/>
        </w:rPr>
        <w:t xml:space="preserve"> in the market. The company's </w:t>
      </w:r>
      <w:r w:rsidRPr="00FB178C">
        <w:rPr>
          <w:rFonts w:ascii="Times New Roman" w:hAnsi="Times New Roman" w:cs="Times New Roman"/>
          <w:b/>
          <w:bCs/>
          <w:sz w:val="22"/>
          <w:szCs w:val="22"/>
        </w:rPr>
        <w:t>market capitalization (MV)</w:t>
      </w:r>
      <w:r w:rsidRPr="00FB178C">
        <w:rPr>
          <w:rFonts w:ascii="Times New Roman" w:hAnsi="Times New Roman" w:cs="Times New Roman"/>
          <w:sz w:val="22"/>
          <w:szCs w:val="22"/>
        </w:rPr>
        <w:t xml:space="preserve"> of </w:t>
      </w:r>
      <w:r w:rsidRPr="00FB178C">
        <w:rPr>
          <w:rFonts w:ascii="Times New Roman" w:hAnsi="Times New Roman" w:cs="Times New Roman"/>
          <w:b/>
          <w:bCs/>
          <w:sz w:val="22"/>
          <w:szCs w:val="22"/>
        </w:rPr>
        <w:t>¥125.64 billion</w:t>
      </w:r>
      <w:r w:rsidRPr="00FB178C">
        <w:rPr>
          <w:rFonts w:ascii="Times New Roman" w:hAnsi="Times New Roman" w:cs="Times New Roman"/>
          <w:sz w:val="22"/>
          <w:szCs w:val="22"/>
        </w:rPr>
        <w:t xml:space="preserve"> does not fully reflect its true value based on the current financial outlook, which is driven by </w:t>
      </w:r>
      <w:r w:rsidRPr="00FB178C">
        <w:rPr>
          <w:rFonts w:ascii="Times New Roman" w:hAnsi="Times New Roman" w:cs="Times New Roman"/>
          <w:b/>
          <w:bCs/>
          <w:sz w:val="22"/>
          <w:szCs w:val="22"/>
        </w:rPr>
        <w:t>strong revenue growth</w:t>
      </w:r>
      <w:r w:rsidRPr="00FB178C">
        <w:rPr>
          <w:rFonts w:ascii="Times New Roman" w:hAnsi="Times New Roman" w:cs="Times New Roman"/>
          <w:sz w:val="22"/>
          <w:szCs w:val="22"/>
        </w:rPr>
        <w:t xml:space="preserve">, </w:t>
      </w:r>
      <w:r w:rsidRPr="00FB178C">
        <w:rPr>
          <w:rFonts w:ascii="Times New Roman" w:hAnsi="Times New Roman" w:cs="Times New Roman"/>
          <w:b/>
          <w:bCs/>
          <w:sz w:val="22"/>
          <w:szCs w:val="22"/>
        </w:rPr>
        <w:t>profitability</w:t>
      </w:r>
      <w:r w:rsidRPr="00FB178C">
        <w:rPr>
          <w:rFonts w:ascii="Times New Roman" w:hAnsi="Times New Roman" w:cs="Times New Roman"/>
          <w:sz w:val="22"/>
          <w:szCs w:val="22"/>
        </w:rPr>
        <w:t xml:space="preserve">, and improving </w:t>
      </w:r>
      <w:r w:rsidRPr="00FB178C">
        <w:rPr>
          <w:rFonts w:ascii="Times New Roman" w:hAnsi="Times New Roman" w:cs="Times New Roman"/>
          <w:b/>
          <w:bCs/>
          <w:sz w:val="22"/>
          <w:szCs w:val="22"/>
        </w:rPr>
        <w:t>cash flow generation</w:t>
      </w:r>
      <w:r w:rsidRPr="00FB178C">
        <w:rPr>
          <w:rFonts w:ascii="Times New Roman" w:hAnsi="Times New Roman" w:cs="Times New Roman"/>
          <w:sz w:val="22"/>
          <w:szCs w:val="22"/>
        </w:rPr>
        <w:t>.</w:t>
      </w:r>
    </w:p>
    <w:p w14:paraId="3F3238C5" w14:textId="77777777" w:rsidR="00FB178C" w:rsidRPr="00FB178C" w:rsidRDefault="00FB178C" w:rsidP="00FB178C">
      <w:pPr>
        <w:rPr>
          <w:rFonts w:ascii="Times New Roman" w:hAnsi="Times New Roman" w:cs="Times New Roman"/>
          <w:sz w:val="22"/>
          <w:szCs w:val="22"/>
        </w:rPr>
      </w:pPr>
      <w:r w:rsidRPr="00FB178C">
        <w:rPr>
          <w:rFonts w:ascii="Times New Roman" w:hAnsi="Times New Roman" w:cs="Times New Roman"/>
          <w:sz w:val="22"/>
          <w:szCs w:val="22"/>
        </w:rPr>
        <w:t xml:space="preserve">Sungrow also maintains a </w:t>
      </w:r>
      <w:r w:rsidRPr="00FB178C">
        <w:rPr>
          <w:rFonts w:ascii="Times New Roman" w:hAnsi="Times New Roman" w:cs="Times New Roman"/>
          <w:b/>
          <w:bCs/>
          <w:sz w:val="22"/>
          <w:szCs w:val="22"/>
        </w:rPr>
        <w:t>strong cash position</w:t>
      </w:r>
      <w:r w:rsidRPr="00FB178C">
        <w:rPr>
          <w:rFonts w:ascii="Times New Roman" w:hAnsi="Times New Roman" w:cs="Times New Roman"/>
          <w:sz w:val="22"/>
          <w:szCs w:val="22"/>
        </w:rPr>
        <w:t xml:space="preserve">, with </w:t>
      </w:r>
      <w:r w:rsidRPr="00FB178C">
        <w:rPr>
          <w:rFonts w:ascii="Times New Roman" w:hAnsi="Times New Roman" w:cs="Times New Roman"/>
          <w:b/>
          <w:bCs/>
          <w:sz w:val="22"/>
          <w:szCs w:val="22"/>
        </w:rPr>
        <w:t>cash and equivalents</w:t>
      </w:r>
      <w:r w:rsidRPr="00FB178C">
        <w:rPr>
          <w:rFonts w:ascii="Times New Roman" w:hAnsi="Times New Roman" w:cs="Times New Roman"/>
          <w:sz w:val="22"/>
          <w:szCs w:val="22"/>
        </w:rPr>
        <w:t xml:space="preserve"> reported at </w:t>
      </w:r>
      <w:r w:rsidRPr="00FB178C">
        <w:rPr>
          <w:rFonts w:ascii="Times New Roman" w:hAnsi="Times New Roman" w:cs="Times New Roman"/>
          <w:b/>
          <w:bCs/>
          <w:sz w:val="22"/>
          <w:szCs w:val="22"/>
        </w:rPr>
        <w:t>¥19.8 billion</w:t>
      </w:r>
      <w:r w:rsidRPr="00FB178C">
        <w:rPr>
          <w:rFonts w:ascii="Times New Roman" w:hAnsi="Times New Roman" w:cs="Times New Roman"/>
          <w:sz w:val="22"/>
          <w:szCs w:val="22"/>
        </w:rPr>
        <w:t xml:space="preserve">. This liquidity strengthens the company’s ability to manage both short-term obligations and fund future expansion opportunities. Despite an increase in </w:t>
      </w:r>
      <w:r w:rsidRPr="00FB178C">
        <w:rPr>
          <w:rFonts w:ascii="Times New Roman" w:hAnsi="Times New Roman" w:cs="Times New Roman"/>
          <w:b/>
          <w:bCs/>
          <w:sz w:val="22"/>
          <w:szCs w:val="22"/>
        </w:rPr>
        <w:t>total debt</w:t>
      </w:r>
      <w:r w:rsidRPr="00FB178C">
        <w:rPr>
          <w:rFonts w:ascii="Times New Roman" w:hAnsi="Times New Roman" w:cs="Times New Roman"/>
          <w:sz w:val="22"/>
          <w:szCs w:val="22"/>
        </w:rPr>
        <w:t xml:space="preserve">, which stood at </w:t>
      </w:r>
      <w:r w:rsidRPr="00FB178C">
        <w:rPr>
          <w:rFonts w:ascii="Times New Roman" w:hAnsi="Times New Roman" w:cs="Times New Roman"/>
          <w:b/>
          <w:bCs/>
          <w:sz w:val="22"/>
          <w:szCs w:val="22"/>
        </w:rPr>
        <w:t>¥9.34 billion</w:t>
      </w:r>
      <w:r w:rsidRPr="00FB178C">
        <w:rPr>
          <w:rFonts w:ascii="Times New Roman" w:hAnsi="Times New Roman" w:cs="Times New Roman"/>
          <w:sz w:val="22"/>
          <w:szCs w:val="22"/>
        </w:rPr>
        <w:t xml:space="preserve"> by 2024, Sungrow’s </w:t>
      </w:r>
      <w:r w:rsidRPr="00FB178C">
        <w:rPr>
          <w:rFonts w:ascii="Times New Roman" w:hAnsi="Times New Roman" w:cs="Times New Roman"/>
          <w:b/>
          <w:bCs/>
          <w:sz w:val="22"/>
          <w:szCs w:val="22"/>
        </w:rPr>
        <w:t>free cash flow</w:t>
      </w:r>
      <w:r w:rsidRPr="00FB178C">
        <w:rPr>
          <w:rFonts w:ascii="Times New Roman" w:hAnsi="Times New Roman" w:cs="Times New Roman"/>
          <w:sz w:val="22"/>
          <w:szCs w:val="22"/>
        </w:rPr>
        <w:t xml:space="preserve"> and </w:t>
      </w:r>
      <w:r w:rsidRPr="00FB178C">
        <w:rPr>
          <w:rFonts w:ascii="Times New Roman" w:hAnsi="Times New Roman" w:cs="Times New Roman"/>
          <w:b/>
          <w:bCs/>
          <w:sz w:val="22"/>
          <w:szCs w:val="22"/>
        </w:rPr>
        <w:t>operating cash flow</w:t>
      </w:r>
      <w:r w:rsidRPr="00FB178C">
        <w:rPr>
          <w:rFonts w:ascii="Times New Roman" w:hAnsi="Times New Roman" w:cs="Times New Roman"/>
          <w:sz w:val="22"/>
          <w:szCs w:val="22"/>
        </w:rPr>
        <w:t xml:space="preserve"> have demonstrated significant improvement, making the company’s debt load manageable.</w:t>
      </w:r>
    </w:p>
    <w:p w14:paraId="73C17FB1" w14:textId="38D7F047" w:rsidR="00DA09D9" w:rsidRPr="00DA09D9" w:rsidRDefault="00FB178C" w:rsidP="00DA09D9">
      <w:pPr>
        <w:rPr>
          <w:rFonts w:ascii="Times New Roman" w:hAnsi="Times New Roman" w:cs="Times New Roman" w:hint="eastAsia"/>
          <w:b/>
          <w:bCs/>
          <w:sz w:val="22"/>
          <w:szCs w:val="22"/>
        </w:rPr>
      </w:pPr>
      <w:r w:rsidRPr="00FB178C">
        <w:rPr>
          <w:rFonts w:ascii="Times New Roman" w:hAnsi="Times New Roman" w:cs="Times New Roman" w:hint="eastAsia"/>
          <w:b/>
          <w:bCs/>
          <w:sz w:val="22"/>
          <w:szCs w:val="22"/>
        </w:rPr>
        <w:t>Comparable Company Analysis</w:t>
      </w:r>
    </w:p>
    <w:p w14:paraId="3AD2D8A6" w14:textId="77777777" w:rsidR="00FB178C" w:rsidRPr="00FB178C" w:rsidRDefault="00FB178C" w:rsidP="00FB178C">
      <w:pPr>
        <w:rPr>
          <w:rFonts w:ascii="Times New Roman" w:hAnsi="Times New Roman" w:cs="Times New Roman"/>
          <w:sz w:val="22"/>
          <w:szCs w:val="22"/>
        </w:rPr>
      </w:pPr>
      <w:r w:rsidRPr="00FB178C">
        <w:rPr>
          <w:rFonts w:ascii="Times New Roman" w:hAnsi="Times New Roman" w:cs="Times New Roman"/>
          <w:sz w:val="22"/>
          <w:szCs w:val="22"/>
        </w:rPr>
        <w:t>We need to identify companies that are in the same industry (solar power, renewable energy) and have similar operations in terms of size, market reach, and technology. Key players to compare with Sungrow could include:</w:t>
      </w:r>
    </w:p>
    <w:p w14:paraId="45CE2B40" w14:textId="77777777" w:rsidR="00FB178C" w:rsidRPr="00FB178C" w:rsidRDefault="00FB178C" w:rsidP="00FB178C">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FB178C">
        <w:rPr>
          <w:rFonts w:ascii="Times New Roman" w:hAnsi="Times New Roman" w:cs="Times New Roman"/>
          <w:sz w:val="22"/>
          <w:szCs w:val="22"/>
        </w:rPr>
        <w:t>First Solar (FSLR) – A U.S.-based solar energy company specializing in manufacturing solar modules and utility-scale PV power plants.</w:t>
      </w:r>
    </w:p>
    <w:p w14:paraId="115E1304" w14:textId="77777777" w:rsidR="00FB178C" w:rsidRPr="00FB178C" w:rsidRDefault="00FB178C" w:rsidP="00FB178C">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FB178C">
        <w:rPr>
          <w:rFonts w:ascii="Times New Roman" w:hAnsi="Times New Roman" w:cs="Times New Roman"/>
          <w:sz w:val="22"/>
          <w:szCs w:val="22"/>
        </w:rPr>
        <w:t>Enphase Energy (ENPH) – A global energy management technology company specializing in solar microinverters, energy management, and storage systems.</w:t>
      </w:r>
    </w:p>
    <w:tbl>
      <w:tblPr>
        <w:tblW w:w="9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1256"/>
        <w:gridCol w:w="1415"/>
        <w:gridCol w:w="1631"/>
        <w:gridCol w:w="1837"/>
        <w:gridCol w:w="895"/>
      </w:tblGrid>
      <w:tr w:rsidR="001F266C" w:rsidRPr="001F266C" w14:paraId="60327677" w14:textId="77777777" w:rsidTr="001F266C">
        <w:trPr>
          <w:trHeight w:val="170"/>
        </w:trPr>
        <w:tc>
          <w:tcPr>
            <w:tcW w:w="2083" w:type="dxa"/>
            <w:shd w:val="clear" w:color="auto" w:fill="auto"/>
            <w:vAlign w:val="center"/>
            <w:hideMark/>
          </w:tcPr>
          <w:p w14:paraId="7991C960" w14:textId="77777777"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Company</w:t>
            </w:r>
          </w:p>
        </w:tc>
        <w:tc>
          <w:tcPr>
            <w:tcW w:w="1256" w:type="dxa"/>
            <w:shd w:val="clear" w:color="auto" w:fill="auto"/>
            <w:vAlign w:val="center"/>
            <w:hideMark/>
          </w:tcPr>
          <w:p w14:paraId="68E77051" w14:textId="787A6709"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 xml:space="preserve">P/E Ratio </w:t>
            </w:r>
          </w:p>
        </w:tc>
        <w:tc>
          <w:tcPr>
            <w:tcW w:w="1415" w:type="dxa"/>
            <w:shd w:val="clear" w:color="auto" w:fill="auto"/>
            <w:vAlign w:val="center"/>
            <w:hideMark/>
          </w:tcPr>
          <w:p w14:paraId="11CCCACA" w14:textId="508E26FC"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 xml:space="preserve">EV/EBITDA </w:t>
            </w:r>
          </w:p>
        </w:tc>
        <w:tc>
          <w:tcPr>
            <w:tcW w:w="1631" w:type="dxa"/>
            <w:shd w:val="clear" w:color="auto" w:fill="auto"/>
            <w:vAlign w:val="center"/>
            <w:hideMark/>
          </w:tcPr>
          <w:p w14:paraId="788C686B" w14:textId="24B41790"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 xml:space="preserve">Revenue Growth </w:t>
            </w:r>
          </w:p>
        </w:tc>
        <w:tc>
          <w:tcPr>
            <w:tcW w:w="1837" w:type="dxa"/>
            <w:shd w:val="clear" w:color="auto" w:fill="auto"/>
            <w:vAlign w:val="center"/>
            <w:hideMark/>
          </w:tcPr>
          <w:p w14:paraId="3D8EC430" w14:textId="2BF8B393"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 xml:space="preserve">Net Profit Margin </w:t>
            </w:r>
          </w:p>
        </w:tc>
        <w:tc>
          <w:tcPr>
            <w:tcW w:w="895" w:type="dxa"/>
            <w:shd w:val="clear" w:color="auto" w:fill="auto"/>
            <w:vAlign w:val="center"/>
            <w:hideMark/>
          </w:tcPr>
          <w:p w14:paraId="29092DE5" w14:textId="7F0DD415"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 xml:space="preserve">ROE </w:t>
            </w:r>
          </w:p>
        </w:tc>
      </w:tr>
      <w:tr w:rsidR="001F266C" w:rsidRPr="001F266C" w14:paraId="0EBE36FC" w14:textId="77777777" w:rsidTr="001F266C">
        <w:trPr>
          <w:trHeight w:val="289"/>
        </w:trPr>
        <w:tc>
          <w:tcPr>
            <w:tcW w:w="2083" w:type="dxa"/>
            <w:shd w:val="clear" w:color="auto" w:fill="auto"/>
            <w:vAlign w:val="center"/>
            <w:hideMark/>
          </w:tcPr>
          <w:p w14:paraId="0AF7AFFD" w14:textId="77777777"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Sungrow</w:t>
            </w:r>
          </w:p>
        </w:tc>
        <w:tc>
          <w:tcPr>
            <w:tcW w:w="1256" w:type="dxa"/>
            <w:shd w:val="clear" w:color="auto" w:fill="auto"/>
            <w:vAlign w:val="center"/>
            <w:hideMark/>
          </w:tcPr>
          <w:p w14:paraId="5B2740F2" w14:textId="5A134BD2" w:rsidR="001F266C" w:rsidRPr="001F266C" w:rsidRDefault="001F266C" w:rsidP="001F266C">
            <w:pPr>
              <w:spacing w:after="0" w:line="240" w:lineRule="auto"/>
              <w:rPr>
                <w:rFonts w:ascii="Times New Roman" w:hAnsi="Times New Roman" w:cs="Times New Roman" w:hint="eastAsia"/>
                <w:sz w:val="22"/>
                <w:szCs w:val="22"/>
              </w:rPr>
            </w:pPr>
            <w:r w:rsidRPr="001F266C">
              <w:rPr>
                <w:rFonts w:ascii="Times New Roman" w:hAnsi="Times New Roman" w:cs="Times New Roman"/>
                <w:sz w:val="22"/>
                <w:szCs w:val="22"/>
              </w:rPr>
              <w:t>9.84</w:t>
            </w:r>
            <w:r>
              <w:rPr>
                <w:rFonts w:ascii="Times New Roman" w:hAnsi="Times New Roman" w:cs="Times New Roman" w:hint="eastAsia"/>
                <w:sz w:val="22"/>
                <w:szCs w:val="22"/>
              </w:rPr>
              <w:t>x</w:t>
            </w:r>
          </w:p>
        </w:tc>
        <w:tc>
          <w:tcPr>
            <w:tcW w:w="1415" w:type="dxa"/>
            <w:shd w:val="clear" w:color="auto" w:fill="auto"/>
            <w:vAlign w:val="center"/>
            <w:hideMark/>
          </w:tcPr>
          <w:p w14:paraId="0BF35B0F"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8.5x</w:t>
            </w:r>
          </w:p>
        </w:tc>
        <w:tc>
          <w:tcPr>
            <w:tcW w:w="1631" w:type="dxa"/>
            <w:shd w:val="clear" w:color="auto" w:fill="auto"/>
            <w:vAlign w:val="center"/>
            <w:hideMark/>
          </w:tcPr>
          <w:p w14:paraId="11F90B72"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8.38%</w:t>
            </w:r>
          </w:p>
        </w:tc>
        <w:tc>
          <w:tcPr>
            <w:tcW w:w="1837" w:type="dxa"/>
            <w:shd w:val="clear" w:color="auto" w:fill="auto"/>
            <w:vAlign w:val="center"/>
            <w:hideMark/>
          </w:tcPr>
          <w:p w14:paraId="1A38C259"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12.95%</w:t>
            </w:r>
          </w:p>
        </w:tc>
        <w:tc>
          <w:tcPr>
            <w:tcW w:w="895" w:type="dxa"/>
            <w:shd w:val="clear" w:color="auto" w:fill="auto"/>
            <w:vAlign w:val="center"/>
            <w:hideMark/>
          </w:tcPr>
          <w:p w14:paraId="0E849113" w14:textId="2F5B3BD6" w:rsidR="001F266C" w:rsidRPr="001F266C" w:rsidRDefault="001F266C" w:rsidP="001F266C">
            <w:pPr>
              <w:spacing w:after="0" w:line="240" w:lineRule="auto"/>
              <w:rPr>
                <w:rFonts w:ascii="Times New Roman" w:hAnsi="Times New Roman" w:cs="Times New Roman"/>
                <w:sz w:val="22"/>
                <w:szCs w:val="22"/>
              </w:rPr>
            </w:pPr>
            <w:r>
              <w:rPr>
                <w:rFonts w:ascii="Times New Roman" w:hAnsi="Times New Roman" w:cs="Times New Roman" w:hint="eastAsia"/>
                <w:sz w:val="22"/>
                <w:szCs w:val="22"/>
              </w:rPr>
              <w:t>27.45</w:t>
            </w:r>
            <w:r w:rsidRPr="001F266C">
              <w:rPr>
                <w:rFonts w:ascii="Times New Roman" w:hAnsi="Times New Roman" w:cs="Times New Roman"/>
                <w:sz w:val="22"/>
                <w:szCs w:val="22"/>
              </w:rPr>
              <w:t>%</w:t>
            </w:r>
          </w:p>
        </w:tc>
      </w:tr>
      <w:tr w:rsidR="001F266C" w:rsidRPr="001F266C" w14:paraId="1ACA33D3" w14:textId="77777777" w:rsidTr="001F266C">
        <w:trPr>
          <w:trHeight w:val="289"/>
        </w:trPr>
        <w:tc>
          <w:tcPr>
            <w:tcW w:w="2083" w:type="dxa"/>
            <w:shd w:val="clear" w:color="auto" w:fill="auto"/>
            <w:vAlign w:val="center"/>
            <w:hideMark/>
          </w:tcPr>
          <w:p w14:paraId="3250140D" w14:textId="1B58D9CE"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FSLR</w:t>
            </w:r>
          </w:p>
        </w:tc>
        <w:tc>
          <w:tcPr>
            <w:tcW w:w="1256" w:type="dxa"/>
            <w:shd w:val="clear" w:color="auto" w:fill="auto"/>
            <w:vAlign w:val="center"/>
            <w:hideMark/>
          </w:tcPr>
          <w:p w14:paraId="451DFA88"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10.8x</w:t>
            </w:r>
          </w:p>
        </w:tc>
        <w:tc>
          <w:tcPr>
            <w:tcW w:w="1415" w:type="dxa"/>
            <w:shd w:val="clear" w:color="auto" w:fill="auto"/>
            <w:vAlign w:val="center"/>
            <w:hideMark/>
          </w:tcPr>
          <w:p w14:paraId="2A211C02"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6.5x</w:t>
            </w:r>
          </w:p>
        </w:tc>
        <w:tc>
          <w:tcPr>
            <w:tcW w:w="1631" w:type="dxa"/>
            <w:shd w:val="clear" w:color="auto" w:fill="auto"/>
            <w:vAlign w:val="center"/>
            <w:hideMark/>
          </w:tcPr>
          <w:p w14:paraId="533C4215"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30.70%</w:t>
            </w:r>
          </w:p>
        </w:tc>
        <w:tc>
          <w:tcPr>
            <w:tcW w:w="1837" w:type="dxa"/>
            <w:shd w:val="clear" w:color="auto" w:fill="auto"/>
            <w:vAlign w:val="center"/>
            <w:hideMark/>
          </w:tcPr>
          <w:p w14:paraId="49BFF2CD"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30.72%</w:t>
            </w:r>
          </w:p>
        </w:tc>
        <w:tc>
          <w:tcPr>
            <w:tcW w:w="895" w:type="dxa"/>
            <w:shd w:val="clear" w:color="auto" w:fill="auto"/>
            <w:vAlign w:val="center"/>
            <w:hideMark/>
          </w:tcPr>
          <w:p w14:paraId="63D26DC6"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7.75%</w:t>
            </w:r>
          </w:p>
        </w:tc>
      </w:tr>
      <w:tr w:rsidR="001F266C" w:rsidRPr="001F266C" w14:paraId="314B080E" w14:textId="77777777" w:rsidTr="001F266C">
        <w:trPr>
          <w:trHeight w:val="64"/>
        </w:trPr>
        <w:tc>
          <w:tcPr>
            <w:tcW w:w="2083" w:type="dxa"/>
            <w:shd w:val="clear" w:color="auto" w:fill="auto"/>
            <w:vAlign w:val="center"/>
            <w:hideMark/>
          </w:tcPr>
          <w:p w14:paraId="5A32F8E5" w14:textId="045954A7" w:rsidR="001F266C" w:rsidRPr="001F266C" w:rsidRDefault="001F266C" w:rsidP="001F266C">
            <w:pPr>
              <w:spacing w:after="0" w:line="240" w:lineRule="auto"/>
              <w:rPr>
                <w:rFonts w:ascii="Times New Roman" w:hAnsi="Times New Roman" w:cs="Times New Roman"/>
                <w:b/>
                <w:bCs/>
                <w:sz w:val="22"/>
                <w:szCs w:val="22"/>
              </w:rPr>
            </w:pPr>
            <w:r w:rsidRPr="001F266C">
              <w:rPr>
                <w:rFonts w:ascii="Times New Roman" w:hAnsi="Times New Roman" w:cs="Times New Roman"/>
                <w:b/>
                <w:bCs/>
                <w:sz w:val="22"/>
                <w:szCs w:val="22"/>
              </w:rPr>
              <w:t>ENPH</w:t>
            </w:r>
          </w:p>
        </w:tc>
        <w:tc>
          <w:tcPr>
            <w:tcW w:w="1256" w:type="dxa"/>
            <w:shd w:val="clear" w:color="auto" w:fill="auto"/>
            <w:vAlign w:val="center"/>
            <w:hideMark/>
          </w:tcPr>
          <w:p w14:paraId="708361D3" w14:textId="31509147" w:rsidR="001F266C" w:rsidRPr="001F266C" w:rsidRDefault="001F266C" w:rsidP="001F266C">
            <w:pPr>
              <w:spacing w:after="0" w:line="240" w:lineRule="auto"/>
              <w:rPr>
                <w:rFonts w:ascii="Times New Roman" w:hAnsi="Times New Roman" w:cs="Times New Roman" w:hint="eastAsia"/>
                <w:sz w:val="22"/>
                <w:szCs w:val="22"/>
              </w:rPr>
            </w:pPr>
            <w:r w:rsidRPr="001F266C">
              <w:rPr>
                <w:rFonts w:ascii="Times New Roman" w:hAnsi="Times New Roman" w:cs="Times New Roman"/>
                <w:sz w:val="22"/>
                <w:szCs w:val="22"/>
              </w:rPr>
              <w:t>18.48</w:t>
            </w:r>
            <w:r>
              <w:rPr>
                <w:rFonts w:ascii="Times New Roman" w:hAnsi="Times New Roman" w:cs="Times New Roman" w:hint="eastAsia"/>
                <w:sz w:val="22"/>
                <w:szCs w:val="22"/>
              </w:rPr>
              <w:t>x</w:t>
            </w:r>
          </w:p>
        </w:tc>
        <w:tc>
          <w:tcPr>
            <w:tcW w:w="1415" w:type="dxa"/>
            <w:shd w:val="clear" w:color="auto" w:fill="auto"/>
            <w:vAlign w:val="center"/>
            <w:hideMark/>
          </w:tcPr>
          <w:p w14:paraId="7B4CC66C"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3.93x</w:t>
            </w:r>
          </w:p>
        </w:tc>
        <w:tc>
          <w:tcPr>
            <w:tcW w:w="1631" w:type="dxa"/>
            <w:shd w:val="clear" w:color="auto" w:fill="auto"/>
            <w:vAlign w:val="center"/>
            <w:hideMark/>
          </w:tcPr>
          <w:p w14:paraId="4B65174B" w14:textId="0ACFCE24"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35%</w:t>
            </w:r>
          </w:p>
        </w:tc>
        <w:tc>
          <w:tcPr>
            <w:tcW w:w="1837" w:type="dxa"/>
            <w:shd w:val="clear" w:color="auto" w:fill="auto"/>
            <w:vAlign w:val="center"/>
            <w:hideMark/>
          </w:tcPr>
          <w:p w14:paraId="003B6E0B"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10.43%</w:t>
            </w:r>
          </w:p>
        </w:tc>
        <w:tc>
          <w:tcPr>
            <w:tcW w:w="895" w:type="dxa"/>
            <w:shd w:val="clear" w:color="auto" w:fill="auto"/>
            <w:vAlign w:val="center"/>
            <w:hideMark/>
          </w:tcPr>
          <w:p w14:paraId="02F94EA7" w14:textId="77777777" w:rsidR="001F266C" w:rsidRPr="001F266C" w:rsidRDefault="001F266C" w:rsidP="001F266C">
            <w:pPr>
              <w:spacing w:after="0" w:line="240" w:lineRule="auto"/>
              <w:rPr>
                <w:rFonts w:ascii="Times New Roman" w:hAnsi="Times New Roman" w:cs="Times New Roman"/>
                <w:sz w:val="22"/>
                <w:szCs w:val="22"/>
              </w:rPr>
            </w:pPr>
            <w:r w:rsidRPr="001F266C">
              <w:rPr>
                <w:rFonts w:ascii="Times New Roman" w:hAnsi="Times New Roman" w:cs="Times New Roman"/>
                <w:sz w:val="22"/>
                <w:szCs w:val="22"/>
              </w:rPr>
              <w:t>6.60%</w:t>
            </w:r>
          </w:p>
        </w:tc>
      </w:tr>
    </w:tbl>
    <w:p w14:paraId="62C633D0" w14:textId="04F4E04C" w:rsidR="00FB6EE6" w:rsidRDefault="001F266C" w:rsidP="00FB6EE6">
      <w:pPr>
        <w:rPr>
          <w:rFonts w:ascii="Times New Roman" w:hAnsi="Times New Roman" w:cs="Times New Roman"/>
          <w:sz w:val="22"/>
          <w:szCs w:val="22"/>
        </w:rPr>
      </w:pPr>
      <w:r w:rsidRPr="001F266C">
        <w:rPr>
          <w:rFonts w:ascii="Times New Roman" w:hAnsi="Times New Roman" w:cs="Times New Roman"/>
          <w:sz w:val="22"/>
          <w:szCs w:val="22"/>
        </w:rPr>
        <w:t xml:space="preserve">Sungrow's financial performance, based on the Comparable Company Analysis (Comps), shows that it is relatively </w:t>
      </w:r>
      <w:r w:rsidRPr="001F266C">
        <w:rPr>
          <w:rFonts w:ascii="Times New Roman" w:hAnsi="Times New Roman" w:cs="Times New Roman"/>
          <w:b/>
          <w:bCs/>
          <w:sz w:val="22"/>
          <w:szCs w:val="22"/>
        </w:rPr>
        <w:t>undervalued compared</w:t>
      </w:r>
      <w:r w:rsidRPr="001F266C">
        <w:rPr>
          <w:rFonts w:ascii="Times New Roman" w:hAnsi="Times New Roman" w:cs="Times New Roman"/>
          <w:sz w:val="22"/>
          <w:szCs w:val="22"/>
        </w:rPr>
        <w:t xml:space="preserve"> to some of its peers in the renewable energy sector. With a P/E ratio of 9.84x and an EV/EBITDA of 8.5x, Sungrow's valuation is competitive, especially when compared to First Solar (10.8x) and Enphase Energy (18.48x). The company has achieved </w:t>
      </w:r>
      <w:proofErr w:type="gramStart"/>
      <w:r w:rsidRPr="001F266C">
        <w:rPr>
          <w:rFonts w:ascii="Times New Roman" w:hAnsi="Times New Roman" w:cs="Times New Roman"/>
          <w:sz w:val="22"/>
          <w:szCs w:val="22"/>
        </w:rPr>
        <w:t>a revenue</w:t>
      </w:r>
      <w:proofErr w:type="gramEnd"/>
      <w:r w:rsidRPr="001F266C">
        <w:rPr>
          <w:rFonts w:ascii="Times New Roman" w:hAnsi="Times New Roman" w:cs="Times New Roman"/>
          <w:sz w:val="22"/>
          <w:szCs w:val="22"/>
        </w:rPr>
        <w:t xml:space="preserve"> growth of 8.38% in </w:t>
      </w:r>
      <w:r w:rsidRPr="001F266C">
        <w:rPr>
          <w:rFonts w:ascii="Times New Roman" w:hAnsi="Times New Roman" w:cs="Times New Roman"/>
          <w:sz w:val="22"/>
          <w:szCs w:val="22"/>
        </w:rPr>
        <w:lastRenderedPageBreak/>
        <w:t>2024, which, while lower than peers like Enphase Energy (35%), is still solid. Sungrow's net profit margin of 12.95% and Return on Equity (ROE) of 31.71% reflect strong profitability and efficient use of capital. These factors suggest that Sungrow is in a solid position in the market, and the company's potential undervaluation may provide an attractive investment opportunity.</w:t>
      </w:r>
    </w:p>
    <w:p w14:paraId="1E3C94B9" w14:textId="6D9D63A0" w:rsidR="001F266C" w:rsidRPr="00DA09D9" w:rsidRDefault="001F266C" w:rsidP="001F266C">
      <w:pPr>
        <w:rPr>
          <w:rFonts w:ascii="Times New Roman" w:hAnsi="Times New Roman" w:cs="Times New Roman" w:hint="eastAsia"/>
          <w:b/>
          <w:bCs/>
          <w:sz w:val="22"/>
          <w:szCs w:val="22"/>
        </w:rPr>
      </w:pPr>
      <w:proofErr w:type="gramStart"/>
      <w:r>
        <w:rPr>
          <w:rFonts w:ascii="Times New Roman" w:hAnsi="Times New Roman" w:cs="Times New Roman" w:hint="eastAsia"/>
          <w:b/>
          <w:bCs/>
          <w:sz w:val="22"/>
          <w:szCs w:val="22"/>
        </w:rPr>
        <w:t>Sum of the</w:t>
      </w:r>
      <w:proofErr w:type="gramEnd"/>
      <w:r>
        <w:rPr>
          <w:rFonts w:ascii="Times New Roman" w:hAnsi="Times New Roman" w:cs="Times New Roman" w:hint="eastAsia"/>
          <w:b/>
          <w:bCs/>
          <w:sz w:val="22"/>
          <w:szCs w:val="22"/>
        </w:rPr>
        <w:t xml:space="preserve"> Parts Analysis</w:t>
      </w:r>
    </w:p>
    <w:tbl>
      <w:tblPr>
        <w:tblW w:w="9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1890"/>
        <w:gridCol w:w="2168"/>
        <w:gridCol w:w="1060"/>
        <w:gridCol w:w="1047"/>
      </w:tblGrid>
      <w:tr w:rsidR="00712918" w:rsidRPr="00712918" w14:paraId="482E8834" w14:textId="77777777" w:rsidTr="00406ADE">
        <w:trPr>
          <w:trHeight w:val="64"/>
        </w:trPr>
        <w:tc>
          <w:tcPr>
            <w:tcW w:w="3055" w:type="dxa"/>
            <w:shd w:val="clear" w:color="auto" w:fill="auto"/>
            <w:vAlign w:val="center"/>
            <w:hideMark/>
          </w:tcPr>
          <w:p w14:paraId="79FF455B"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Business Segment</w:t>
            </w:r>
          </w:p>
        </w:tc>
        <w:tc>
          <w:tcPr>
            <w:tcW w:w="1890" w:type="dxa"/>
            <w:shd w:val="clear" w:color="auto" w:fill="auto"/>
            <w:vAlign w:val="center"/>
            <w:hideMark/>
          </w:tcPr>
          <w:p w14:paraId="5114AA98"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2024 Revenue (¥)</w:t>
            </w:r>
          </w:p>
        </w:tc>
        <w:tc>
          <w:tcPr>
            <w:tcW w:w="2168" w:type="dxa"/>
            <w:shd w:val="clear" w:color="auto" w:fill="auto"/>
            <w:vAlign w:val="center"/>
            <w:hideMark/>
          </w:tcPr>
          <w:p w14:paraId="20E170D9"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Comparable Company</w:t>
            </w:r>
          </w:p>
        </w:tc>
        <w:tc>
          <w:tcPr>
            <w:tcW w:w="1060" w:type="dxa"/>
            <w:shd w:val="clear" w:color="auto" w:fill="auto"/>
            <w:vAlign w:val="center"/>
            <w:hideMark/>
          </w:tcPr>
          <w:p w14:paraId="03B2F054"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EV/Sales Multiple</w:t>
            </w:r>
          </w:p>
        </w:tc>
        <w:tc>
          <w:tcPr>
            <w:tcW w:w="1047" w:type="dxa"/>
            <w:shd w:val="clear" w:color="auto" w:fill="auto"/>
            <w:vAlign w:val="center"/>
            <w:hideMark/>
          </w:tcPr>
          <w:p w14:paraId="02BA828A" w14:textId="25C9D9E1"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 xml:space="preserve">Value Estimate </w:t>
            </w:r>
          </w:p>
        </w:tc>
      </w:tr>
      <w:tr w:rsidR="00712918" w:rsidRPr="00712918" w14:paraId="2BBED8C2" w14:textId="77777777" w:rsidTr="00406ADE">
        <w:trPr>
          <w:trHeight w:val="377"/>
        </w:trPr>
        <w:tc>
          <w:tcPr>
            <w:tcW w:w="3055" w:type="dxa"/>
            <w:shd w:val="clear" w:color="auto" w:fill="auto"/>
            <w:vAlign w:val="center"/>
            <w:hideMark/>
          </w:tcPr>
          <w:p w14:paraId="3C2C02D8"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Solar Inverters</w:t>
            </w:r>
          </w:p>
        </w:tc>
        <w:tc>
          <w:tcPr>
            <w:tcW w:w="1890" w:type="dxa"/>
            <w:shd w:val="clear" w:color="auto" w:fill="auto"/>
            <w:vAlign w:val="center"/>
            <w:hideMark/>
          </w:tcPr>
          <w:p w14:paraId="7F75DBAD"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¥29.13 billion</w:t>
            </w:r>
          </w:p>
        </w:tc>
        <w:tc>
          <w:tcPr>
            <w:tcW w:w="2168" w:type="dxa"/>
            <w:shd w:val="clear" w:color="auto" w:fill="auto"/>
            <w:vAlign w:val="center"/>
            <w:hideMark/>
          </w:tcPr>
          <w:p w14:paraId="6779796D" w14:textId="2E3A2B51"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 xml:space="preserve">First Solar </w:t>
            </w:r>
          </w:p>
        </w:tc>
        <w:tc>
          <w:tcPr>
            <w:tcW w:w="1060" w:type="dxa"/>
            <w:shd w:val="clear" w:color="auto" w:fill="auto"/>
            <w:vAlign w:val="center"/>
            <w:hideMark/>
          </w:tcPr>
          <w:p w14:paraId="3A3434EC"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5.2</w:t>
            </w:r>
          </w:p>
        </w:tc>
        <w:tc>
          <w:tcPr>
            <w:tcW w:w="1047" w:type="dxa"/>
            <w:shd w:val="clear" w:color="auto" w:fill="auto"/>
            <w:vAlign w:val="center"/>
            <w:hideMark/>
          </w:tcPr>
          <w:p w14:paraId="7FDF11E7"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¥151.47 billion</w:t>
            </w:r>
          </w:p>
        </w:tc>
      </w:tr>
      <w:tr w:rsidR="00712918" w:rsidRPr="00712918" w14:paraId="7ABFED4A" w14:textId="77777777" w:rsidTr="00406ADE">
        <w:trPr>
          <w:trHeight w:val="215"/>
        </w:trPr>
        <w:tc>
          <w:tcPr>
            <w:tcW w:w="3055" w:type="dxa"/>
            <w:shd w:val="clear" w:color="auto" w:fill="auto"/>
            <w:vAlign w:val="center"/>
            <w:hideMark/>
          </w:tcPr>
          <w:p w14:paraId="538E5E78"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Energy Storage Systems</w:t>
            </w:r>
          </w:p>
        </w:tc>
        <w:tc>
          <w:tcPr>
            <w:tcW w:w="1890" w:type="dxa"/>
            <w:shd w:val="clear" w:color="auto" w:fill="auto"/>
            <w:vAlign w:val="center"/>
            <w:hideMark/>
          </w:tcPr>
          <w:p w14:paraId="17CB1330"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¥21.00 billion</w:t>
            </w:r>
          </w:p>
        </w:tc>
        <w:tc>
          <w:tcPr>
            <w:tcW w:w="2168" w:type="dxa"/>
            <w:shd w:val="clear" w:color="auto" w:fill="auto"/>
            <w:vAlign w:val="center"/>
            <w:hideMark/>
          </w:tcPr>
          <w:p w14:paraId="64ABD9FF" w14:textId="089C9526"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 xml:space="preserve">Enphase Energy </w:t>
            </w:r>
          </w:p>
        </w:tc>
        <w:tc>
          <w:tcPr>
            <w:tcW w:w="1060" w:type="dxa"/>
            <w:shd w:val="clear" w:color="auto" w:fill="auto"/>
            <w:vAlign w:val="center"/>
            <w:hideMark/>
          </w:tcPr>
          <w:p w14:paraId="2FD7095E"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3.96</w:t>
            </w:r>
          </w:p>
        </w:tc>
        <w:tc>
          <w:tcPr>
            <w:tcW w:w="1047" w:type="dxa"/>
            <w:shd w:val="clear" w:color="auto" w:fill="auto"/>
            <w:vAlign w:val="center"/>
            <w:hideMark/>
          </w:tcPr>
          <w:p w14:paraId="678F2D0B"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¥83.16 billion</w:t>
            </w:r>
          </w:p>
        </w:tc>
      </w:tr>
      <w:tr w:rsidR="00712918" w:rsidRPr="00712918" w14:paraId="7FACD6AD" w14:textId="77777777" w:rsidTr="00406ADE">
        <w:trPr>
          <w:trHeight w:val="152"/>
        </w:trPr>
        <w:tc>
          <w:tcPr>
            <w:tcW w:w="3055" w:type="dxa"/>
            <w:shd w:val="clear" w:color="auto" w:fill="auto"/>
            <w:vAlign w:val="center"/>
            <w:hideMark/>
          </w:tcPr>
          <w:p w14:paraId="2FFF181C"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Renewable Energy Investments</w:t>
            </w:r>
          </w:p>
        </w:tc>
        <w:tc>
          <w:tcPr>
            <w:tcW w:w="1890" w:type="dxa"/>
            <w:shd w:val="clear" w:color="auto" w:fill="auto"/>
            <w:vAlign w:val="center"/>
            <w:hideMark/>
          </w:tcPr>
          <w:p w14:paraId="684CB71F"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¥24.96 billion</w:t>
            </w:r>
          </w:p>
        </w:tc>
        <w:tc>
          <w:tcPr>
            <w:tcW w:w="2168" w:type="dxa"/>
            <w:shd w:val="clear" w:color="auto" w:fill="auto"/>
            <w:vAlign w:val="center"/>
            <w:hideMark/>
          </w:tcPr>
          <w:p w14:paraId="621A0F01" w14:textId="7A129AA8"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 xml:space="preserve">Brookfield Renewable Partners </w:t>
            </w:r>
          </w:p>
        </w:tc>
        <w:tc>
          <w:tcPr>
            <w:tcW w:w="1060" w:type="dxa"/>
            <w:shd w:val="clear" w:color="auto" w:fill="auto"/>
            <w:vAlign w:val="center"/>
            <w:hideMark/>
          </w:tcPr>
          <w:p w14:paraId="1CBE850A"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6.62</w:t>
            </w:r>
          </w:p>
        </w:tc>
        <w:tc>
          <w:tcPr>
            <w:tcW w:w="1047" w:type="dxa"/>
            <w:shd w:val="clear" w:color="auto" w:fill="auto"/>
            <w:vAlign w:val="center"/>
            <w:hideMark/>
          </w:tcPr>
          <w:p w14:paraId="540284C8"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¥165.64 billion</w:t>
            </w:r>
          </w:p>
        </w:tc>
      </w:tr>
      <w:tr w:rsidR="00712918" w:rsidRPr="00712918" w14:paraId="3FB86AC0" w14:textId="77777777" w:rsidTr="00406ADE">
        <w:trPr>
          <w:trHeight w:val="64"/>
        </w:trPr>
        <w:tc>
          <w:tcPr>
            <w:tcW w:w="3055" w:type="dxa"/>
            <w:shd w:val="clear" w:color="auto" w:fill="auto"/>
            <w:vAlign w:val="center"/>
            <w:hideMark/>
          </w:tcPr>
          <w:p w14:paraId="24B4ABE0" w14:textId="77777777" w:rsidR="00712918" w:rsidRPr="00712918" w:rsidRDefault="00712918" w:rsidP="00712918">
            <w:pPr>
              <w:spacing w:after="0" w:line="240" w:lineRule="auto"/>
              <w:rPr>
                <w:rFonts w:ascii="Times New Roman" w:hAnsi="Times New Roman" w:cs="Times New Roman"/>
                <w:b/>
                <w:bCs/>
                <w:sz w:val="22"/>
                <w:szCs w:val="22"/>
              </w:rPr>
            </w:pPr>
            <w:r w:rsidRPr="00712918">
              <w:rPr>
                <w:rFonts w:ascii="Times New Roman" w:hAnsi="Times New Roman" w:cs="Times New Roman"/>
                <w:b/>
                <w:bCs/>
                <w:sz w:val="22"/>
                <w:szCs w:val="22"/>
              </w:rPr>
              <w:t>Total Enterprise Value (EV)</w:t>
            </w:r>
          </w:p>
        </w:tc>
        <w:tc>
          <w:tcPr>
            <w:tcW w:w="1890" w:type="dxa"/>
            <w:shd w:val="clear" w:color="auto" w:fill="auto"/>
            <w:vAlign w:val="center"/>
            <w:hideMark/>
          </w:tcPr>
          <w:p w14:paraId="4232821F" w14:textId="77777777" w:rsidR="00712918" w:rsidRPr="00712918" w:rsidRDefault="00712918" w:rsidP="00712918">
            <w:pPr>
              <w:spacing w:after="0" w:line="240" w:lineRule="auto"/>
              <w:rPr>
                <w:rFonts w:ascii="Times New Roman" w:hAnsi="Times New Roman" w:cs="Times New Roman"/>
                <w:sz w:val="22"/>
                <w:szCs w:val="22"/>
              </w:rPr>
            </w:pPr>
          </w:p>
        </w:tc>
        <w:tc>
          <w:tcPr>
            <w:tcW w:w="2168" w:type="dxa"/>
            <w:shd w:val="clear" w:color="auto" w:fill="auto"/>
            <w:vAlign w:val="center"/>
            <w:hideMark/>
          </w:tcPr>
          <w:p w14:paraId="26B6BF9F" w14:textId="77777777" w:rsidR="00712918" w:rsidRPr="00712918" w:rsidRDefault="00712918" w:rsidP="00712918">
            <w:pPr>
              <w:spacing w:after="0" w:line="240" w:lineRule="auto"/>
              <w:rPr>
                <w:rFonts w:ascii="Times New Roman" w:hAnsi="Times New Roman" w:cs="Times New Roman"/>
                <w:sz w:val="22"/>
                <w:szCs w:val="22"/>
              </w:rPr>
            </w:pPr>
          </w:p>
        </w:tc>
        <w:tc>
          <w:tcPr>
            <w:tcW w:w="1060" w:type="dxa"/>
            <w:shd w:val="clear" w:color="auto" w:fill="auto"/>
            <w:vAlign w:val="center"/>
            <w:hideMark/>
          </w:tcPr>
          <w:p w14:paraId="4BE200DE" w14:textId="77777777" w:rsidR="00712918" w:rsidRPr="00712918" w:rsidRDefault="00712918" w:rsidP="00712918">
            <w:pPr>
              <w:spacing w:after="0" w:line="240" w:lineRule="auto"/>
              <w:rPr>
                <w:rFonts w:ascii="Times New Roman" w:hAnsi="Times New Roman" w:cs="Times New Roman"/>
                <w:sz w:val="22"/>
                <w:szCs w:val="22"/>
              </w:rPr>
            </w:pPr>
          </w:p>
        </w:tc>
        <w:tc>
          <w:tcPr>
            <w:tcW w:w="1047" w:type="dxa"/>
            <w:shd w:val="clear" w:color="auto" w:fill="auto"/>
            <w:vAlign w:val="center"/>
            <w:hideMark/>
          </w:tcPr>
          <w:p w14:paraId="384810C7" w14:textId="77777777" w:rsidR="00712918" w:rsidRPr="00712918" w:rsidRDefault="00712918" w:rsidP="00712918">
            <w:pPr>
              <w:spacing w:after="0" w:line="240" w:lineRule="auto"/>
              <w:rPr>
                <w:rFonts w:ascii="Times New Roman" w:hAnsi="Times New Roman" w:cs="Times New Roman"/>
                <w:sz w:val="22"/>
                <w:szCs w:val="22"/>
              </w:rPr>
            </w:pPr>
            <w:r w:rsidRPr="00712918">
              <w:rPr>
                <w:rFonts w:ascii="Times New Roman" w:hAnsi="Times New Roman" w:cs="Times New Roman"/>
                <w:sz w:val="22"/>
                <w:szCs w:val="22"/>
              </w:rPr>
              <w:t>¥400.27 billion</w:t>
            </w:r>
          </w:p>
        </w:tc>
      </w:tr>
    </w:tbl>
    <w:p w14:paraId="162845B3" w14:textId="77777777" w:rsidR="00D648B5" w:rsidRPr="009F04B6" w:rsidRDefault="00D648B5" w:rsidP="00D648B5">
      <w:pPr>
        <w:pStyle w:val="a9"/>
        <w:numPr>
          <w:ilvl w:val="0"/>
          <w:numId w:val="9"/>
        </w:numPr>
        <w:spacing w:after="120" w:line="276" w:lineRule="auto"/>
        <w:rPr>
          <w:rFonts w:ascii="Times New Roman" w:hAnsi="Times New Roman" w:cs="Times New Roman"/>
          <w:b/>
          <w:bCs/>
          <w:vanish/>
        </w:rPr>
      </w:pPr>
    </w:p>
    <w:p w14:paraId="128EC831" w14:textId="7AC29528" w:rsidR="00712918" w:rsidRDefault="00712918" w:rsidP="008A56C0">
      <w:pPr>
        <w:rPr>
          <w:rFonts w:ascii="Times New Roman" w:hAnsi="Times New Roman" w:cs="Times New Roman"/>
          <w:sz w:val="22"/>
          <w:szCs w:val="22"/>
        </w:rPr>
      </w:pPr>
      <w:r w:rsidRPr="00712918">
        <w:rPr>
          <w:rFonts w:ascii="Times New Roman" w:hAnsi="Times New Roman" w:cs="Times New Roman"/>
          <w:sz w:val="22"/>
          <w:szCs w:val="22"/>
        </w:rPr>
        <w:t xml:space="preserve">The total enterprise value (EV) for Sungrow, based on the </w:t>
      </w:r>
      <w:r w:rsidRPr="00712918">
        <w:rPr>
          <w:rFonts w:ascii="Times New Roman" w:hAnsi="Times New Roman" w:cs="Times New Roman"/>
          <w:b/>
          <w:bCs/>
          <w:sz w:val="22"/>
          <w:szCs w:val="22"/>
        </w:rPr>
        <w:t>SOTP analysis</w:t>
      </w:r>
      <w:r w:rsidRPr="00712918">
        <w:rPr>
          <w:rFonts w:ascii="Times New Roman" w:hAnsi="Times New Roman" w:cs="Times New Roman"/>
          <w:sz w:val="22"/>
          <w:szCs w:val="22"/>
        </w:rPr>
        <w:t xml:space="preserve">, is approximately </w:t>
      </w:r>
      <w:r w:rsidRPr="00712918">
        <w:rPr>
          <w:rFonts w:ascii="Times New Roman" w:hAnsi="Times New Roman" w:cs="Times New Roman"/>
          <w:b/>
          <w:bCs/>
          <w:sz w:val="22"/>
          <w:szCs w:val="22"/>
        </w:rPr>
        <w:t>¥400.27 billion</w:t>
      </w:r>
      <w:r w:rsidRPr="00712918">
        <w:rPr>
          <w:rFonts w:ascii="Times New Roman" w:hAnsi="Times New Roman" w:cs="Times New Roman"/>
          <w:sz w:val="22"/>
          <w:szCs w:val="22"/>
        </w:rPr>
        <w:t xml:space="preserve">. This valuation is driven by the </w:t>
      </w:r>
      <w:r w:rsidRPr="00712918">
        <w:rPr>
          <w:rFonts w:ascii="Times New Roman" w:hAnsi="Times New Roman" w:cs="Times New Roman"/>
          <w:b/>
          <w:bCs/>
          <w:sz w:val="22"/>
          <w:szCs w:val="22"/>
        </w:rPr>
        <w:t>Solar Inverters</w:t>
      </w:r>
      <w:r w:rsidRPr="00712918">
        <w:rPr>
          <w:rFonts w:ascii="Times New Roman" w:hAnsi="Times New Roman" w:cs="Times New Roman"/>
          <w:sz w:val="22"/>
          <w:szCs w:val="22"/>
        </w:rPr>
        <w:t xml:space="preserve"> and </w:t>
      </w:r>
      <w:r w:rsidRPr="00712918">
        <w:rPr>
          <w:rFonts w:ascii="Times New Roman" w:hAnsi="Times New Roman" w:cs="Times New Roman"/>
          <w:b/>
          <w:bCs/>
          <w:sz w:val="22"/>
          <w:szCs w:val="22"/>
        </w:rPr>
        <w:t>Renewable Energy Investments</w:t>
      </w:r>
      <w:r w:rsidRPr="00712918">
        <w:rPr>
          <w:rFonts w:ascii="Times New Roman" w:hAnsi="Times New Roman" w:cs="Times New Roman"/>
          <w:sz w:val="22"/>
          <w:szCs w:val="22"/>
        </w:rPr>
        <w:t xml:space="preserve"> segments, with </w:t>
      </w:r>
      <w:r w:rsidRPr="00712918">
        <w:rPr>
          <w:rFonts w:ascii="Times New Roman" w:hAnsi="Times New Roman" w:cs="Times New Roman"/>
          <w:b/>
          <w:bCs/>
          <w:sz w:val="22"/>
          <w:szCs w:val="22"/>
        </w:rPr>
        <w:t>Energy Storage Systems</w:t>
      </w:r>
      <w:r w:rsidRPr="00712918">
        <w:rPr>
          <w:rFonts w:ascii="Times New Roman" w:hAnsi="Times New Roman" w:cs="Times New Roman"/>
          <w:sz w:val="22"/>
          <w:szCs w:val="22"/>
        </w:rPr>
        <w:t xml:space="preserve"> also contributing positively to Sungrow’s overall market valuation. The strong growth prospects across these sectors highlight Sungrow's potential as a key player in the renewable energy market.</w:t>
      </w:r>
    </w:p>
    <w:p w14:paraId="6C034EB9" w14:textId="637764E9" w:rsidR="00712918" w:rsidRPr="00DA09D9" w:rsidRDefault="00712918" w:rsidP="00712918">
      <w:pPr>
        <w:rPr>
          <w:rFonts w:ascii="Times New Roman" w:hAnsi="Times New Roman" w:cs="Times New Roman" w:hint="eastAsia"/>
          <w:b/>
          <w:bCs/>
          <w:sz w:val="22"/>
          <w:szCs w:val="22"/>
        </w:rPr>
      </w:pPr>
      <w:r>
        <w:rPr>
          <w:rFonts w:ascii="Times New Roman" w:hAnsi="Times New Roman" w:cs="Times New Roman" w:hint="eastAsia"/>
          <w:b/>
          <w:bCs/>
          <w:sz w:val="22"/>
          <w:szCs w:val="22"/>
        </w:rPr>
        <w:t>Conclusion</w:t>
      </w:r>
    </w:p>
    <w:p w14:paraId="4DAB05F0" w14:textId="3C505957" w:rsidR="00712918" w:rsidRPr="00712918" w:rsidRDefault="00712918" w:rsidP="008A56C0">
      <w:pPr>
        <w:rPr>
          <w:rFonts w:ascii="Times New Roman" w:hAnsi="Times New Roman" w:cs="Times New Roman"/>
          <w:sz w:val="22"/>
          <w:szCs w:val="22"/>
        </w:rPr>
      </w:pPr>
      <w:r w:rsidRPr="00712918">
        <w:rPr>
          <w:rFonts w:ascii="Times New Roman" w:hAnsi="Times New Roman" w:cs="Times New Roman"/>
          <w:sz w:val="22"/>
          <w:szCs w:val="22"/>
        </w:rPr>
        <w:t>The SOTP analysis and DCF analysis both highlight that Sungrow is undervalued by the market. Its solid financial performance, market position in key renewable energy sectors, and potential for future growth make it an attractive investment opportunity.</w:t>
      </w:r>
    </w:p>
    <w:p w14:paraId="0BA28229" w14:textId="4D716725" w:rsidR="008A56C0" w:rsidRPr="009F04B6" w:rsidRDefault="00000000" w:rsidP="008A56C0">
      <w:pPr>
        <w:rPr>
          <w:rFonts w:ascii="Times New Roman" w:hAnsi="Times New Roman" w:cs="Times New Roman"/>
        </w:rPr>
      </w:pPr>
      <w:r>
        <w:rPr>
          <w:rFonts w:ascii="Times New Roman" w:hAnsi="Times New Roman" w:cs="Times New Roman"/>
        </w:rPr>
        <w:pict w14:anchorId="4847D2AE">
          <v:rect id="_x0000_i1029" style="width:0;height:1.5pt" o:hralign="center" o:hrstd="t" o:hr="t" fillcolor="#a0a0a0" stroked="f"/>
        </w:pict>
      </w:r>
    </w:p>
    <w:p w14:paraId="3B7EE38F" w14:textId="5D8BBCFD" w:rsidR="000D70F8" w:rsidRPr="009F04B6" w:rsidRDefault="000D70F8" w:rsidP="00A86095">
      <w:pPr>
        <w:pStyle w:val="2"/>
        <w:rPr>
          <w:rFonts w:ascii="Times New Roman" w:hAnsi="Times New Roman" w:cs="Times New Roman"/>
          <w:b/>
          <w:bCs/>
          <w:color w:val="000000" w:themeColor="text1"/>
          <w:sz w:val="24"/>
          <w:szCs w:val="24"/>
        </w:rPr>
      </w:pPr>
      <w:r w:rsidRPr="009F04B6">
        <w:rPr>
          <w:rFonts w:ascii="Times New Roman" w:hAnsi="Times New Roman" w:cs="Times New Roman"/>
          <w:b/>
          <w:bCs/>
          <w:color w:val="000000" w:themeColor="text1"/>
          <w:sz w:val="24"/>
          <w:szCs w:val="24"/>
        </w:rPr>
        <w:t>5.</w:t>
      </w:r>
      <w:r w:rsidR="00E00C2C" w:rsidRPr="009F04B6">
        <w:rPr>
          <w:rFonts w:ascii="Times New Roman" w:hAnsi="Times New Roman" w:cs="Times New Roman"/>
          <w:b/>
          <w:bCs/>
          <w:color w:val="000000" w:themeColor="text1"/>
          <w:sz w:val="24"/>
          <w:szCs w:val="24"/>
        </w:rPr>
        <w:t xml:space="preserve"> </w:t>
      </w:r>
      <w:r w:rsidR="00336BB1" w:rsidRPr="00336BB1">
        <w:rPr>
          <w:rFonts w:ascii="Times New Roman" w:hAnsi="Times New Roman" w:cs="Times New Roman"/>
          <w:b/>
          <w:bCs/>
          <w:color w:val="000000" w:themeColor="text1"/>
          <w:sz w:val="24"/>
          <w:szCs w:val="24"/>
        </w:rPr>
        <w:t>SWOT Analysis</w:t>
      </w:r>
    </w:p>
    <w:p w14:paraId="6B6D204C" w14:textId="77777777" w:rsidR="00E00C2C" w:rsidRPr="009F04B6" w:rsidRDefault="00E00C2C" w:rsidP="00E00C2C">
      <w:pPr>
        <w:pStyle w:val="a9"/>
        <w:numPr>
          <w:ilvl w:val="0"/>
          <w:numId w:val="9"/>
        </w:numPr>
        <w:spacing w:after="120" w:line="276" w:lineRule="auto"/>
        <w:rPr>
          <w:rFonts w:ascii="Times New Roman" w:hAnsi="Times New Roman" w:cs="Times New Roman"/>
          <w:b/>
          <w:bCs/>
          <w:vanish/>
          <w:sz w:val="22"/>
          <w:szCs w:val="22"/>
        </w:rPr>
      </w:pPr>
    </w:p>
    <w:p w14:paraId="32E850AD" w14:textId="77777777" w:rsidR="00351B24" w:rsidRPr="00712918" w:rsidRDefault="00E00C2C" w:rsidP="00712918">
      <w:pPr>
        <w:spacing w:after="120" w:line="276" w:lineRule="auto"/>
        <w:rPr>
          <w:rFonts w:ascii="Times New Roman" w:hAnsi="Times New Roman" w:cs="Times New Roman"/>
          <w:b/>
          <w:bCs/>
          <w:sz w:val="22"/>
          <w:szCs w:val="22"/>
        </w:rPr>
      </w:pPr>
      <w:r w:rsidRPr="00712918">
        <w:rPr>
          <w:rFonts w:ascii="Times New Roman" w:hAnsi="Times New Roman" w:cs="Times New Roman"/>
          <w:b/>
          <w:bCs/>
          <w:sz w:val="22"/>
          <w:szCs w:val="22"/>
        </w:rPr>
        <w:t>Strengths</w:t>
      </w:r>
    </w:p>
    <w:p w14:paraId="7CAFDDED" w14:textId="0B4E4C83"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Market Leadership:</w:t>
      </w:r>
      <w:r w:rsidRPr="00712918">
        <w:rPr>
          <w:rFonts w:ascii="Times New Roman" w:hAnsi="Times New Roman" w:cs="Times New Roman"/>
          <w:sz w:val="22"/>
          <w:szCs w:val="22"/>
        </w:rPr>
        <w:t xml:space="preserve"> Sungrow is a leader in the global solar inverter market, with strong expertise in renewable energy technology, especially solar and energy storage solutions. This market leadership positions the company as a key player in the rapidly expanding renewable energy sector.</w:t>
      </w:r>
    </w:p>
    <w:p w14:paraId="01E1D878" w14:textId="421A0328"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Diverse Product Portfolio:</w:t>
      </w:r>
      <w:r w:rsidRPr="00712918">
        <w:rPr>
          <w:rFonts w:ascii="Times New Roman" w:hAnsi="Times New Roman" w:cs="Times New Roman"/>
          <w:sz w:val="22"/>
          <w:szCs w:val="22"/>
        </w:rPr>
        <w:t xml:space="preserve"> The company’s product portfolio includes not only solar inverters but also energy storage systems and renewable energy investments. This diversification allows Sungrow to capitalize on multiple growing renewable energy segments.</w:t>
      </w:r>
    </w:p>
    <w:p w14:paraId="503A2160" w14:textId="7AF7E4A7"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Strong Financial Position:</w:t>
      </w:r>
      <w:r w:rsidRPr="00712918">
        <w:rPr>
          <w:rFonts w:ascii="Times New Roman" w:hAnsi="Times New Roman" w:cs="Times New Roman"/>
          <w:sz w:val="22"/>
          <w:szCs w:val="22"/>
        </w:rPr>
        <w:t xml:space="preserve"> Sungrow’s financial performance has shown steady growth in revenue, profitability, and cash flow. The company has maintained a solid cash position of ¥19.8 billion, supporting its operations and future growth.</w:t>
      </w:r>
    </w:p>
    <w:p w14:paraId="611F390A" w14:textId="130BD3AE"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Global Reach:</w:t>
      </w:r>
      <w:r w:rsidRPr="00712918">
        <w:rPr>
          <w:rFonts w:ascii="Times New Roman" w:hAnsi="Times New Roman" w:cs="Times New Roman"/>
          <w:sz w:val="22"/>
          <w:szCs w:val="22"/>
        </w:rPr>
        <w:t xml:space="preserve"> Sungrow’s market presence spans multiple regions, including Asia, Europe, and the Americas, enabling it to benefit from diverse renewable energy markets and mitigate regional risks.</w:t>
      </w:r>
    </w:p>
    <w:p w14:paraId="35F72284" w14:textId="1A4CE55A" w:rsidR="00351B24" w:rsidRDefault="00712918" w:rsidP="00712918">
      <w:pPr>
        <w:spacing w:line="276" w:lineRule="auto"/>
        <w:rPr>
          <w:rFonts w:ascii="Times New Roman" w:hAnsi="Times New Roman" w:cs="Times New Roman"/>
          <w:b/>
          <w:bCs/>
        </w:rPr>
      </w:pPr>
      <w:r>
        <w:rPr>
          <w:rFonts w:ascii="Times New Roman" w:hAnsi="Times New Roman" w:cs="Times New Roman"/>
          <w:b/>
          <w:bCs/>
        </w:rPr>
        <w:lastRenderedPageBreak/>
        <w:t>Weaknesses</w:t>
      </w:r>
    </w:p>
    <w:p w14:paraId="2C1CA593" w14:textId="77777777"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Dependence on Government Policies:</w:t>
      </w:r>
      <w:r w:rsidRPr="00712918">
        <w:rPr>
          <w:rFonts w:ascii="Times New Roman" w:hAnsi="Times New Roman" w:cs="Times New Roman"/>
          <w:sz w:val="22"/>
          <w:szCs w:val="22"/>
        </w:rPr>
        <w:t xml:space="preserve"> Like many renewable energy companies, Sungrow’s success is closely tied to government subsidies, incentives, and policy changes related to renewable energy. Any changes in policy or reduced subsidies could affect Sungrow’s growth prospects.</w:t>
      </w:r>
    </w:p>
    <w:p w14:paraId="6208C1C1" w14:textId="77777777"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Cash Flow Volatility:</w:t>
      </w:r>
      <w:r w:rsidRPr="00712918">
        <w:rPr>
          <w:rFonts w:ascii="Times New Roman" w:hAnsi="Times New Roman" w:cs="Times New Roman"/>
          <w:sz w:val="22"/>
          <w:szCs w:val="22"/>
        </w:rPr>
        <w:t xml:space="preserve"> While Sungrow’s cash flow has improved significantly in recent years, the company experienced substantial volatility, especially in 2021, when both operating cash flow and free cash flow were negative. This highlights the potential risk of cash flow instability due to market fluctuations or increased capital </w:t>
      </w:r>
      <w:proofErr w:type="gramStart"/>
      <w:r w:rsidRPr="00712918">
        <w:rPr>
          <w:rFonts w:ascii="Times New Roman" w:hAnsi="Times New Roman" w:cs="Times New Roman"/>
          <w:sz w:val="22"/>
          <w:szCs w:val="22"/>
        </w:rPr>
        <w:t>expenditures</w:t>
      </w:r>
      <w:proofErr w:type="gramEnd"/>
      <w:r w:rsidRPr="00712918">
        <w:rPr>
          <w:rFonts w:ascii="Times New Roman" w:hAnsi="Times New Roman" w:cs="Times New Roman"/>
          <w:sz w:val="22"/>
          <w:szCs w:val="22"/>
        </w:rPr>
        <w:t>.</w:t>
      </w:r>
    </w:p>
    <w:p w14:paraId="04FE02A7" w14:textId="77777777"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Slower Growth in 2024:</w:t>
      </w:r>
      <w:r w:rsidRPr="00712918">
        <w:rPr>
          <w:rFonts w:ascii="Times New Roman" w:hAnsi="Times New Roman" w:cs="Times New Roman"/>
          <w:sz w:val="22"/>
          <w:szCs w:val="22"/>
        </w:rPr>
        <w:t xml:space="preserve"> Sungrow’s revenue growth in 2024 slowed to 7.7%, a significant decrease compared to the high growth rates in 2022 and 2023. This may indicate market saturation or increased competition, potentially limiting future growth if these trends continue.</w:t>
      </w:r>
    </w:p>
    <w:p w14:paraId="29A91D1E" w14:textId="1E63A077" w:rsidR="00712918" w:rsidRPr="00712918" w:rsidRDefault="00712918" w:rsidP="00712918">
      <w:pPr>
        <w:spacing w:line="276" w:lineRule="auto"/>
        <w:rPr>
          <w:rFonts w:ascii="Times New Roman" w:hAnsi="Times New Roman" w:cs="Times New Roman" w:hint="eastAsia"/>
          <w:b/>
          <w:bCs/>
        </w:rPr>
      </w:pPr>
      <w:r>
        <w:rPr>
          <w:rFonts w:ascii="Times New Roman" w:hAnsi="Times New Roman" w:cs="Times New Roman" w:hint="eastAsia"/>
          <w:b/>
          <w:bCs/>
        </w:rPr>
        <w:t>Opportunities</w:t>
      </w:r>
    </w:p>
    <w:p w14:paraId="235318C8" w14:textId="45A0C3AA"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Growth in Renewable Energy Markets:</w:t>
      </w:r>
      <w:r w:rsidRPr="00712918">
        <w:rPr>
          <w:rFonts w:ascii="Times New Roman" w:hAnsi="Times New Roman" w:cs="Times New Roman"/>
          <w:sz w:val="22"/>
          <w:szCs w:val="22"/>
        </w:rPr>
        <w:t xml:space="preserve"> The global shift towards clean and renewable energy is a significant opportunity for Sungrow, especially as countries and regions commit to reducing carbon emissions and expanding renewable energy capacity. Sungrow can leverage its expertise in solar and energy storage technologies to capitalize on this transition.</w:t>
      </w:r>
    </w:p>
    <w:p w14:paraId="45EA846D" w14:textId="437F31DD"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Energy Storage Expansion:</w:t>
      </w:r>
      <w:r w:rsidRPr="00712918">
        <w:rPr>
          <w:rFonts w:ascii="Times New Roman" w:hAnsi="Times New Roman" w:cs="Times New Roman"/>
          <w:sz w:val="22"/>
          <w:szCs w:val="22"/>
        </w:rPr>
        <w:t xml:space="preserve"> Energy storage systems are critical for grid stability and the integration of renewable energy sources. Sungrow's focus on energy storage presents significant growth potential, particularly with increasing demand for efficient energy storage solutions.</w:t>
      </w:r>
    </w:p>
    <w:p w14:paraId="50E72649" w14:textId="01A8D4B7"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International Expansion:</w:t>
      </w:r>
      <w:r w:rsidRPr="00712918">
        <w:rPr>
          <w:rFonts w:ascii="Times New Roman" w:hAnsi="Times New Roman" w:cs="Times New Roman"/>
          <w:sz w:val="22"/>
          <w:szCs w:val="22"/>
        </w:rPr>
        <w:t xml:space="preserve"> While Sungrow has a strong market presence in China, further international expansion into emerging markets and developed regions could significantly increase its revenue and market share. Collaborations with global companies and entry into new markets can provide a competitive edge.</w:t>
      </w:r>
    </w:p>
    <w:p w14:paraId="4EB48C72" w14:textId="44F51366" w:rsidR="00712918" w:rsidRPr="00712918" w:rsidRDefault="00712918"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712918">
        <w:rPr>
          <w:rFonts w:ascii="Times New Roman" w:hAnsi="Times New Roman" w:cs="Times New Roman"/>
          <w:b/>
          <w:bCs/>
          <w:sz w:val="22"/>
          <w:szCs w:val="22"/>
        </w:rPr>
        <w:t>Technological Advancements:</w:t>
      </w:r>
      <w:r w:rsidRPr="00712918">
        <w:rPr>
          <w:rFonts w:ascii="Times New Roman" w:hAnsi="Times New Roman" w:cs="Times New Roman"/>
          <w:sz w:val="22"/>
          <w:szCs w:val="22"/>
        </w:rPr>
        <w:t xml:space="preserve"> Continued investment in research and development (R&amp;D) can drive technological advancements in solar inverters and energy storage systems. Innovations could lead to higher efficiency, cost reductions, and improved product offerings, further strengthening Sungrow’s competitive position.</w:t>
      </w:r>
    </w:p>
    <w:p w14:paraId="359F28B8" w14:textId="1A97DE7C" w:rsidR="00712918" w:rsidRPr="00712918" w:rsidRDefault="00712918" w:rsidP="00712918">
      <w:pPr>
        <w:spacing w:line="276" w:lineRule="auto"/>
        <w:rPr>
          <w:rFonts w:ascii="Times New Roman" w:hAnsi="Times New Roman" w:cs="Times New Roman" w:hint="eastAsia"/>
          <w:b/>
          <w:bCs/>
        </w:rPr>
      </w:pPr>
      <w:r>
        <w:rPr>
          <w:rFonts w:ascii="Times New Roman" w:hAnsi="Times New Roman" w:cs="Times New Roman" w:hint="eastAsia"/>
          <w:b/>
          <w:bCs/>
        </w:rPr>
        <w:t>Threats</w:t>
      </w:r>
    </w:p>
    <w:p w14:paraId="1928DC6C" w14:textId="66C7BBF5" w:rsidR="00406ADE" w:rsidRPr="00406ADE" w:rsidRDefault="00406ADE" w:rsidP="00406ADE">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406ADE">
        <w:rPr>
          <w:rFonts w:ascii="Times New Roman" w:hAnsi="Times New Roman" w:cs="Times New Roman"/>
          <w:b/>
          <w:bCs/>
          <w:sz w:val="22"/>
          <w:szCs w:val="22"/>
        </w:rPr>
        <w:t>Intense Competition:</w:t>
      </w:r>
      <w:r w:rsidRPr="00406ADE">
        <w:rPr>
          <w:rFonts w:ascii="Times New Roman" w:hAnsi="Times New Roman" w:cs="Times New Roman"/>
          <w:sz w:val="22"/>
          <w:szCs w:val="22"/>
        </w:rPr>
        <w:t xml:space="preserve"> The renewable energy sector is highly competitive, with numerous companies offering solar and energy storage solutions. Companies like First Solar, Enphase Energy, and Trina Solar pose significant competition to Sungrow, particularly with their strong R&amp;D capabilities and established market presence. This could lead to pricing pressures and market share challenges for Sungrow, especially in a rapidly evolving industry.</w:t>
      </w:r>
    </w:p>
    <w:p w14:paraId="4F9CE9FC" w14:textId="4D88FA68" w:rsidR="00406ADE" w:rsidRPr="00406ADE" w:rsidRDefault="00406ADE" w:rsidP="00406ADE">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406ADE">
        <w:rPr>
          <w:rFonts w:ascii="Times New Roman" w:hAnsi="Times New Roman" w:cs="Times New Roman"/>
          <w:b/>
          <w:bCs/>
          <w:sz w:val="22"/>
          <w:szCs w:val="22"/>
        </w:rPr>
        <w:t>Regulatory Risks:</w:t>
      </w:r>
      <w:r w:rsidRPr="00406ADE">
        <w:rPr>
          <w:rFonts w:ascii="Times New Roman" w:hAnsi="Times New Roman" w:cs="Times New Roman"/>
          <w:sz w:val="22"/>
          <w:szCs w:val="22"/>
        </w:rPr>
        <w:t xml:space="preserve"> Changes in government policies, regulations, or incentives related to renewable energy could pose risks for Sungrow. Increased competition for government </w:t>
      </w:r>
      <w:r w:rsidRPr="00406ADE">
        <w:rPr>
          <w:rFonts w:ascii="Times New Roman" w:hAnsi="Times New Roman" w:cs="Times New Roman"/>
          <w:sz w:val="22"/>
          <w:szCs w:val="22"/>
        </w:rPr>
        <w:lastRenderedPageBreak/>
        <w:t xml:space="preserve">subsidies or regulatory challenges could </w:t>
      </w:r>
      <w:proofErr w:type="gramStart"/>
      <w:r w:rsidRPr="00406ADE">
        <w:rPr>
          <w:rFonts w:ascii="Times New Roman" w:hAnsi="Times New Roman" w:cs="Times New Roman"/>
          <w:sz w:val="22"/>
          <w:szCs w:val="22"/>
        </w:rPr>
        <w:t>impact</w:t>
      </w:r>
      <w:proofErr w:type="gramEnd"/>
      <w:r w:rsidRPr="00406ADE">
        <w:rPr>
          <w:rFonts w:ascii="Times New Roman" w:hAnsi="Times New Roman" w:cs="Times New Roman"/>
          <w:sz w:val="22"/>
          <w:szCs w:val="22"/>
        </w:rPr>
        <w:t xml:space="preserve"> the company’s profitability and growth prospects. Additionally, shifting regulatory landscapes in different countries could create barriers to entry or increase operational costs.</w:t>
      </w:r>
    </w:p>
    <w:p w14:paraId="51C93EB7" w14:textId="1F0E415B" w:rsidR="00406ADE" w:rsidRPr="00406ADE" w:rsidRDefault="00406ADE" w:rsidP="00406ADE">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406ADE">
        <w:rPr>
          <w:rFonts w:ascii="Times New Roman" w:hAnsi="Times New Roman" w:cs="Times New Roman"/>
          <w:b/>
          <w:bCs/>
          <w:sz w:val="22"/>
          <w:szCs w:val="22"/>
        </w:rPr>
        <w:t>Raw Material Price Fluctuations:</w:t>
      </w:r>
      <w:r w:rsidRPr="00406ADE">
        <w:rPr>
          <w:rFonts w:ascii="Times New Roman" w:hAnsi="Times New Roman" w:cs="Times New Roman"/>
          <w:sz w:val="22"/>
          <w:szCs w:val="22"/>
        </w:rPr>
        <w:t xml:space="preserve"> The prices of materials required for manufacturing solar inverters and energy storage systems, such as silicon and lithium, can be volatile. Rising material costs could impact Sungrow's margins, especially if it is unable to pass on the cost increases to customers. This could also affect the company’s ability to maintain competitive pricing while safeguarding profitability.</w:t>
      </w:r>
    </w:p>
    <w:p w14:paraId="3077C7FA" w14:textId="173C8D9C" w:rsidR="00406ADE" w:rsidRPr="00406ADE" w:rsidRDefault="00406ADE" w:rsidP="00406ADE">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406ADE">
        <w:rPr>
          <w:rFonts w:ascii="Times New Roman" w:hAnsi="Times New Roman" w:cs="Times New Roman"/>
          <w:b/>
          <w:bCs/>
          <w:sz w:val="22"/>
          <w:szCs w:val="22"/>
        </w:rPr>
        <w:t>Economic Slowdown:</w:t>
      </w:r>
      <w:r w:rsidRPr="00406ADE">
        <w:rPr>
          <w:rFonts w:ascii="Times New Roman" w:hAnsi="Times New Roman" w:cs="Times New Roman"/>
          <w:sz w:val="22"/>
          <w:szCs w:val="22"/>
        </w:rPr>
        <w:t xml:space="preserve"> A global economic slowdown or recessions in key markets could reduce demand for renewable energy products, impacting Sungrow’s sales and profitability. Additionally, fluctuations in currency exchange rates could affect revenue from international markets. As economic uncertainty increases, consumer spending on renewable energy projects may decrease, affecting the company’s financial performance.</w:t>
      </w:r>
    </w:p>
    <w:p w14:paraId="4C21D142" w14:textId="6B493016" w:rsidR="00712918" w:rsidRPr="00406ADE" w:rsidRDefault="00406ADE" w:rsidP="00712918">
      <w:pPr>
        <w:numPr>
          <w:ilvl w:val="0"/>
          <w:numId w:val="28"/>
        </w:numPr>
        <w:tabs>
          <w:tab w:val="clear" w:pos="720"/>
          <w:tab w:val="num" w:pos="1800"/>
        </w:tabs>
        <w:spacing w:after="120" w:line="276" w:lineRule="auto"/>
        <w:ind w:left="1080"/>
        <w:rPr>
          <w:rFonts w:ascii="Times New Roman" w:hAnsi="Times New Roman" w:cs="Times New Roman"/>
          <w:sz w:val="22"/>
          <w:szCs w:val="22"/>
        </w:rPr>
      </w:pPr>
      <w:r w:rsidRPr="00406ADE">
        <w:rPr>
          <w:rFonts w:ascii="Times New Roman" w:hAnsi="Times New Roman" w:cs="Times New Roman"/>
          <w:b/>
          <w:bCs/>
          <w:sz w:val="22"/>
          <w:szCs w:val="22"/>
        </w:rPr>
        <w:t>Uncertainty in China-US Relations:</w:t>
      </w:r>
      <w:r w:rsidRPr="00406ADE">
        <w:rPr>
          <w:rFonts w:ascii="Times New Roman" w:hAnsi="Times New Roman" w:cs="Times New Roman"/>
          <w:sz w:val="22"/>
          <w:szCs w:val="22"/>
        </w:rPr>
        <w:t xml:space="preserve"> Ongoing geopolitical tensions and trade relations between China and the United States could create uncertainties for Sungrow. Any potential disruptions in trade policies, tariffs, or supply chain logistics could hinder the company’s ability to expand in international markets or result in increased operational costs. These tensions may also </w:t>
      </w:r>
      <w:proofErr w:type="gramStart"/>
      <w:r w:rsidRPr="00406ADE">
        <w:rPr>
          <w:rFonts w:ascii="Times New Roman" w:hAnsi="Times New Roman" w:cs="Times New Roman"/>
          <w:sz w:val="22"/>
          <w:szCs w:val="22"/>
        </w:rPr>
        <w:t>impact</w:t>
      </w:r>
      <w:proofErr w:type="gramEnd"/>
      <w:r w:rsidRPr="00406ADE">
        <w:rPr>
          <w:rFonts w:ascii="Times New Roman" w:hAnsi="Times New Roman" w:cs="Times New Roman"/>
          <w:sz w:val="22"/>
          <w:szCs w:val="22"/>
        </w:rPr>
        <w:t xml:space="preserve"> foreign investment, research collaborations, and market access for Sungrow in North America and beyond.</w:t>
      </w:r>
    </w:p>
    <w:p w14:paraId="64109DD3" w14:textId="6FF0FFD8" w:rsidR="00406ADE" w:rsidRPr="00712918" w:rsidRDefault="00406ADE" w:rsidP="00406ADE">
      <w:pPr>
        <w:spacing w:line="276" w:lineRule="auto"/>
        <w:rPr>
          <w:rFonts w:ascii="Times New Roman" w:hAnsi="Times New Roman" w:cs="Times New Roman" w:hint="eastAsia"/>
          <w:b/>
          <w:bCs/>
        </w:rPr>
      </w:pPr>
      <w:r>
        <w:rPr>
          <w:rFonts w:ascii="Times New Roman" w:hAnsi="Times New Roman" w:cs="Times New Roman" w:hint="eastAsia"/>
          <w:b/>
          <w:bCs/>
        </w:rPr>
        <w:t>Conclusion</w:t>
      </w:r>
    </w:p>
    <w:p w14:paraId="69866654" w14:textId="0C9661DB" w:rsidR="00406ADE" w:rsidRPr="00406ADE" w:rsidRDefault="00406ADE" w:rsidP="00712918">
      <w:pPr>
        <w:spacing w:line="276" w:lineRule="auto"/>
        <w:rPr>
          <w:rFonts w:ascii="Times New Roman" w:hAnsi="Times New Roman" w:cs="Times New Roman" w:hint="eastAsia"/>
          <w:sz w:val="22"/>
          <w:szCs w:val="22"/>
        </w:rPr>
      </w:pPr>
      <w:r w:rsidRPr="00406ADE">
        <w:rPr>
          <w:rFonts w:ascii="Times New Roman" w:hAnsi="Times New Roman" w:cs="Times New Roman"/>
          <w:sz w:val="22"/>
          <w:szCs w:val="22"/>
        </w:rPr>
        <w:t>Sungrow’s position in the renewable energy market is strong, but it faces several challenges, including competition, policy changes, and market volatility. While the company has significant growth opportunities through technological advancements and international expansion, its reliance on government incentives and the risks associated with fluctuating raw material prices are areas to watch. Understanding these factors is critical for investors and stakeholders in evaluating Sungrow's long-term potential.</w:t>
      </w:r>
    </w:p>
    <w:p w14:paraId="7C49C653" w14:textId="2C78E59A" w:rsidR="00426C24" w:rsidRPr="009F04B6" w:rsidRDefault="00000000" w:rsidP="00A86095">
      <w:pPr>
        <w:pStyle w:val="2"/>
        <w:rPr>
          <w:rFonts w:ascii="Times New Roman" w:hAnsi="Times New Roman" w:cs="Times New Roman"/>
          <w:b/>
          <w:bCs/>
          <w:color w:val="000000" w:themeColor="text1"/>
          <w:sz w:val="24"/>
          <w:szCs w:val="24"/>
        </w:rPr>
      </w:pPr>
      <w:r>
        <w:rPr>
          <w:rFonts w:ascii="Times New Roman" w:hAnsi="Times New Roman" w:cs="Times New Roman"/>
        </w:rPr>
        <w:pict w14:anchorId="627C2D3C">
          <v:rect id="_x0000_i1031" style="width:0;height:1.5pt" o:hralign="center" o:hrstd="t" o:hr="t" fillcolor="#a0a0a0" stroked="f"/>
        </w:pict>
      </w:r>
    </w:p>
    <w:p w14:paraId="24F8479F" w14:textId="564D8B5D" w:rsidR="00712918" w:rsidRDefault="00406ADE" w:rsidP="00712918">
      <w:pPr>
        <w:pStyle w:val="2"/>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6</w:t>
      </w:r>
      <w:r w:rsidR="003401F5" w:rsidRPr="009F04B6">
        <w:rPr>
          <w:rFonts w:ascii="Times New Roman" w:hAnsi="Times New Roman" w:cs="Times New Roman"/>
          <w:b/>
          <w:bCs/>
          <w:color w:val="000000" w:themeColor="text1"/>
          <w:sz w:val="24"/>
          <w:szCs w:val="24"/>
        </w:rPr>
        <w:t>. Appendix</w:t>
      </w:r>
    </w:p>
    <w:p w14:paraId="02FDDC0B" w14:textId="312150E5" w:rsidR="003401F5" w:rsidRPr="00712918" w:rsidRDefault="00712918" w:rsidP="00712918">
      <w:pPr>
        <w:rPr>
          <w:rFonts w:ascii="Times New Roman" w:hAnsi="Times New Roman" w:cs="Times New Roman"/>
          <w:sz w:val="22"/>
          <w:szCs w:val="22"/>
        </w:rPr>
      </w:pPr>
      <w:r w:rsidRPr="00712918">
        <w:rPr>
          <w:rFonts w:ascii="Times New Roman" w:hAnsi="Times New Roman" w:cs="Times New Roman" w:hint="eastAsia"/>
          <w:sz w:val="22"/>
          <w:szCs w:val="22"/>
        </w:rPr>
        <w:t>Financial Statements</w:t>
      </w:r>
    </w:p>
    <w:p w14:paraId="0B11F69D" w14:textId="57AB73CC" w:rsidR="003401F5" w:rsidRPr="00712918" w:rsidRDefault="00712918" w:rsidP="00712918">
      <w:pPr>
        <w:spacing w:after="120" w:line="276" w:lineRule="auto"/>
        <w:rPr>
          <w:rFonts w:ascii="Times New Roman" w:hAnsi="Times New Roman" w:cs="Times New Roman"/>
          <w:sz w:val="22"/>
          <w:szCs w:val="22"/>
        </w:rPr>
      </w:pPr>
      <w:r w:rsidRPr="00712918">
        <w:rPr>
          <w:rFonts w:ascii="Times New Roman" w:hAnsi="Times New Roman" w:cs="Times New Roman"/>
          <w:sz w:val="22"/>
          <w:szCs w:val="22"/>
        </w:rPr>
        <w:object w:dxaOrig="1530" w:dyaOrig="1111" w14:anchorId="678645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6.5pt;height:55.55pt" o:ole="">
            <v:imagedata r:id="rId10" o:title=""/>
          </v:shape>
          <o:OLEObject Type="Embed" ProgID="Excel.Sheet.12" ShapeID="_x0000_i1042" DrawAspect="Icon" ObjectID="_1807817370" r:id="rId11"/>
        </w:object>
      </w:r>
    </w:p>
    <w:p w14:paraId="6499209C" w14:textId="77777777" w:rsidR="00712918" w:rsidRDefault="00712918" w:rsidP="00712918">
      <w:pPr>
        <w:spacing w:after="120" w:line="276" w:lineRule="auto"/>
        <w:rPr>
          <w:rFonts w:ascii="Times New Roman" w:hAnsi="Times New Roman" w:cs="Times New Roman"/>
          <w:sz w:val="22"/>
          <w:szCs w:val="22"/>
        </w:rPr>
      </w:pPr>
      <w:r w:rsidRPr="00712918">
        <w:rPr>
          <w:rFonts w:ascii="Times New Roman" w:hAnsi="Times New Roman" w:cs="Times New Roman" w:hint="eastAsia"/>
          <w:sz w:val="22"/>
          <w:szCs w:val="22"/>
        </w:rPr>
        <w:t>2024 Annual report (</w:t>
      </w:r>
      <w:r>
        <w:rPr>
          <w:rFonts w:ascii="Times New Roman" w:hAnsi="Times New Roman" w:cs="Times New Roman" w:hint="eastAsia"/>
          <w:sz w:val="22"/>
          <w:szCs w:val="22"/>
        </w:rPr>
        <w:t>Mandrin)</w:t>
      </w:r>
      <w:r w:rsidRPr="00712918">
        <w:rPr>
          <w:rFonts w:ascii="Times New Roman" w:hAnsi="Times New Roman" w:cs="Times New Roman"/>
          <w:sz w:val="22"/>
          <w:szCs w:val="22"/>
        </w:rPr>
        <w:t xml:space="preserve"> </w:t>
      </w:r>
    </w:p>
    <w:p w14:paraId="322E7434" w14:textId="4F0742C3" w:rsidR="00712918" w:rsidRPr="00712918" w:rsidRDefault="00712918" w:rsidP="00712918">
      <w:pPr>
        <w:spacing w:after="120" w:line="276" w:lineRule="auto"/>
        <w:rPr>
          <w:rFonts w:ascii="Times New Roman" w:hAnsi="Times New Roman" w:cs="Times New Roman" w:hint="eastAsia"/>
          <w:sz w:val="22"/>
          <w:szCs w:val="22"/>
        </w:rPr>
      </w:pPr>
      <w:r>
        <w:rPr>
          <w:rFonts w:ascii="Times New Roman" w:hAnsi="Times New Roman" w:cs="Times New Roman"/>
          <w:sz w:val="22"/>
          <w:szCs w:val="22"/>
        </w:rPr>
        <w:object w:dxaOrig="1530" w:dyaOrig="1111" w14:anchorId="15CA7157">
          <v:shape id="_x0000_i1046" type="#_x0000_t75" style="width:76.5pt;height:55.55pt" o:ole="">
            <v:imagedata r:id="rId12" o:title=""/>
          </v:shape>
          <o:OLEObject Type="Embed" ProgID="Acrobat.Document.DC" ShapeID="_x0000_i1046" DrawAspect="Icon" ObjectID="_1807817371" r:id="rId13"/>
        </w:object>
      </w:r>
    </w:p>
    <w:sectPr w:rsidR="00712918" w:rsidRPr="00712918" w:rsidSect="00D20B71">
      <w:footerReference w:type="default" r:id="rId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0A6B7" w14:textId="77777777" w:rsidR="00F42393" w:rsidRDefault="00F42393" w:rsidP="00B27F25">
      <w:pPr>
        <w:spacing w:after="0" w:line="240" w:lineRule="auto"/>
      </w:pPr>
      <w:r>
        <w:separator/>
      </w:r>
    </w:p>
  </w:endnote>
  <w:endnote w:type="continuationSeparator" w:id="0">
    <w:p w14:paraId="296B3CBF" w14:textId="77777777" w:rsidR="00F42393" w:rsidRDefault="00F42393" w:rsidP="00B27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517297"/>
      <w:docPartObj>
        <w:docPartGallery w:val="Page Numbers (Bottom of Page)"/>
        <w:docPartUnique/>
      </w:docPartObj>
    </w:sdtPr>
    <w:sdtEndPr>
      <w:rPr>
        <w:noProof/>
      </w:rPr>
    </w:sdtEndPr>
    <w:sdtContent>
      <w:p w14:paraId="34824050" w14:textId="40EC48A1" w:rsidR="00D20B71" w:rsidRDefault="00D20B71">
        <w:pPr>
          <w:pStyle w:val="af2"/>
          <w:jc w:val="right"/>
        </w:pPr>
        <w:r>
          <w:fldChar w:fldCharType="begin"/>
        </w:r>
        <w:r>
          <w:instrText xml:space="preserve"> PAGE   \* MERGEFORMAT </w:instrText>
        </w:r>
        <w:r>
          <w:fldChar w:fldCharType="separate"/>
        </w:r>
        <w:r>
          <w:rPr>
            <w:noProof/>
          </w:rPr>
          <w:t>2</w:t>
        </w:r>
        <w:r>
          <w:rPr>
            <w:noProof/>
          </w:rPr>
          <w:fldChar w:fldCharType="end"/>
        </w:r>
      </w:p>
    </w:sdtContent>
  </w:sdt>
  <w:p w14:paraId="68CDBC54" w14:textId="77777777" w:rsidR="00D20B71" w:rsidRDefault="00D20B71">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69090" w14:textId="77777777" w:rsidR="00F42393" w:rsidRDefault="00F42393" w:rsidP="00B27F25">
      <w:pPr>
        <w:spacing w:after="0" w:line="240" w:lineRule="auto"/>
      </w:pPr>
      <w:r>
        <w:separator/>
      </w:r>
    </w:p>
  </w:footnote>
  <w:footnote w:type="continuationSeparator" w:id="0">
    <w:p w14:paraId="2CF1ABE9" w14:textId="77777777" w:rsidR="00F42393" w:rsidRDefault="00F42393" w:rsidP="00B27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5288"/>
    <w:multiLevelType w:val="multilevel"/>
    <w:tmpl w:val="F240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E4388"/>
    <w:multiLevelType w:val="multilevel"/>
    <w:tmpl w:val="E146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1218E"/>
    <w:multiLevelType w:val="multilevel"/>
    <w:tmpl w:val="F82EB3CA"/>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19685BC0"/>
    <w:multiLevelType w:val="hybridMultilevel"/>
    <w:tmpl w:val="19CA9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907C5D"/>
    <w:multiLevelType w:val="multilevel"/>
    <w:tmpl w:val="8EF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70AA7"/>
    <w:multiLevelType w:val="multilevel"/>
    <w:tmpl w:val="9B62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26B4E"/>
    <w:multiLevelType w:val="multilevel"/>
    <w:tmpl w:val="9AE8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1D5DBB"/>
    <w:multiLevelType w:val="hybridMultilevel"/>
    <w:tmpl w:val="34A88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5E2D76"/>
    <w:multiLevelType w:val="multilevel"/>
    <w:tmpl w:val="AD1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FB19F2"/>
    <w:multiLevelType w:val="multilevel"/>
    <w:tmpl w:val="3780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D8396B"/>
    <w:multiLevelType w:val="multilevel"/>
    <w:tmpl w:val="1180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F00B1"/>
    <w:multiLevelType w:val="multilevel"/>
    <w:tmpl w:val="7AEE9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73435B"/>
    <w:multiLevelType w:val="multilevel"/>
    <w:tmpl w:val="7280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D225FF"/>
    <w:multiLevelType w:val="multilevel"/>
    <w:tmpl w:val="BFBA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C04DC6"/>
    <w:multiLevelType w:val="hybridMultilevel"/>
    <w:tmpl w:val="E8DA8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C928AD"/>
    <w:multiLevelType w:val="multilevel"/>
    <w:tmpl w:val="765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46604A"/>
    <w:multiLevelType w:val="multilevel"/>
    <w:tmpl w:val="7F42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9354FC"/>
    <w:multiLevelType w:val="multilevel"/>
    <w:tmpl w:val="BB90F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5F45A7"/>
    <w:multiLevelType w:val="hybridMultilevel"/>
    <w:tmpl w:val="B5CE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42C43"/>
    <w:multiLevelType w:val="multilevel"/>
    <w:tmpl w:val="96C4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364F5"/>
    <w:multiLevelType w:val="multilevel"/>
    <w:tmpl w:val="96F6F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A00160"/>
    <w:multiLevelType w:val="hybridMultilevel"/>
    <w:tmpl w:val="FEB2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801175"/>
    <w:multiLevelType w:val="multilevel"/>
    <w:tmpl w:val="D844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561121"/>
    <w:multiLevelType w:val="multilevel"/>
    <w:tmpl w:val="9C7C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5E6056"/>
    <w:multiLevelType w:val="multilevel"/>
    <w:tmpl w:val="3ADA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CF1F75"/>
    <w:multiLevelType w:val="multilevel"/>
    <w:tmpl w:val="EE66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28176A"/>
    <w:multiLevelType w:val="multilevel"/>
    <w:tmpl w:val="F5B0F96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7" w15:restartNumberingAfterBreak="0">
    <w:nsid w:val="6FC227FA"/>
    <w:multiLevelType w:val="hybridMultilevel"/>
    <w:tmpl w:val="D64CA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FB0082"/>
    <w:multiLevelType w:val="multilevel"/>
    <w:tmpl w:val="2D90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5245D1"/>
    <w:multiLevelType w:val="hybridMultilevel"/>
    <w:tmpl w:val="2796F8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46994664">
    <w:abstractNumId w:val="6"/>
  </w:num>
  <w:num w:numId="2" w16cid:durableId="1554466946">
    <w:abstractNumId w:val="4"/>
  </w:num>
  <w:num w:numId="3" w16cid:durableId="1647777774">
    <w:abstractNumId w:val="10"/>
  </w:num>
  <w:num w:numId="4" w16cid:durableId="858008389">
    <w:abstractNumId w:val="16"/>
  </w:num>
  <w:num w:numId="5" w16cid:durableId="1189292481">
    <w:abstractNumId w:val="8"/>
  </w:num>
  <w:num w:numId="6" w16cid:durableId="526211633">
    <w:abstractNumId w:val="24"/>
  </w:num>
  <w:num w:numId="7" w16cid:durableId="1938558347">
    <w:abstractNumId w:val="2"/>
  </w:num>
  <w:num w:numId="8" w16cid:durableId="795100735">
    <w:abstractNumId w:val="3"/>
  </w:num>
  <w:num w:numId="9" w16cid:durableId="1140339901">
    <w:abstractNumId w:val="26"/>
  </w:num>
  <w:num w:numId="10" w16cid:durableId="1661690576">
    <w:abstractNumId w:val="23"/>
  </w:num>
  <w:num w:numId="11" w16cid:durableId="274875258">
    <w:abstractNumId w:val="1"/>
  </w:num>
  <w:num w:numId="12" w16cid:durableId="331029127">
    <w:abstractNumId w:val="27"/>
  </w:num>
  <w:num w:numId="13" w16cid:durableId="1811552362">
    <w:abstractNumId w:val="18"/>
  </w:num>
  <w:num w:numId="14" w16cid:durableId="726953559">
    <w:abstractNumId w:val="11"/>
  </w:num>
  <w:num w:numId="15" w16cid:durableId="12265045">
    <w:abstractNumId w:val="15"/>
  </w:num>
  <w:num w:numId="16" w16cid:durableId="706875670">
    <w:abstractNumId w:val="13"/>
  </w:num>
  <w:num w:numId="17" w16cid:durableId="847862952">
    <w:abstractNumId w:val="22"/>
  </w:num>
  <w:num w:numId="18" w16cid:durableId="541330724">
    <w:abstractNumId w:val="20"/>
  </w:num>
  <w:num w:numId="19" w16cid:durableId="1160346797">
    <w:abstractNumId w:val="7"/>
  </w:num>
  <w:num w:numId="20" w16cid:durableId="1448813571">
    <w:abstractNumId w:val="14"/>
  </w:num>
  <w:num w:numId="21" w16cid:durableId="1055742324">
    <w:abstractNumId w:val="29"/>
  </w:num>
  <w:num w:numId="22" w16cid:durableId="1091585470">
    <w:abstractNumId w:val="21"/>
  </w:num>
  <w:num w:numId="23" w16cid:durableId="2135783039">
    <w:abstractNumId w:val="5"/>
  </w:num>
  <w:num w:numId="24" w16cid:durableId="1499342437">
    <w:abstractNumId w:val="19"/>
  </w:num>
  <w:num w:numId="25" w16cid:durableId="1403599667">
    <w:abstractNumId w:val="25"/>
  </w:num>
  <w:num w:numId="26" w16cid:durableId="1478913024">
    <w:abstractNumId w:val="12"/>
  </w:num>
  <w:num w:numId="27" w16cid:durableId="188571687">
    <w:abstractNumId w:val="0"/>
  </w:num>
  <w:num w:numId="28" w16cid:durableId="385766981">
    <w:abstractNumId w:val="17"/>
  </w:num>
  <w:num w:numId="29" w16cid:durableId="1894585301">
    <w:abstractNumId w:val="9"/>
  </w:num>
  <w:num w:numId="30" w16cid:durableId="69385159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6C0"/>
    <w:rsid w:val="000030A1"/>
    <w:rsid w:val="000130A4"/>
    <w:rsid w:val="00076F87"/>
    <w:rsid w:val="00097A53"/>
    <w:rsid w:val="000B1EFA"/>
    <w:rsid w:val="000D70F8"/>
    <w:rsid w:val="000F0E43"/>
    <w:rsid w:val="00103C9E"/>
    <w:rsid w:val="00103FEE"/>
    <w:rsid w:val="00112B86"/>
    <w:rsid w:val="001343DE"/>
    <w:rsid w:val="0016522D"/>
    <w:rsid w:val="0018133A"/>
    <w:rsid w:val="001D4507"/>
    <w:rsid w:val="001D487C"/>
    <w:rsid w:val="001E2873"/>
    <w:rsid w:val="001F266C"/>
    <w:rsid w:val="0021197A"/>
    <w:rsid w:val="002644E5"/>
    <w:rsid w:val="00266657"/>
    <w:rsid w:val="002774BE"/>
    <w:rsid w:val="00296659"/>
    <w:rsid w:val="002B1534"/>
    <w:rsid w:val="002B5036"/>
    <w:rsid w:val="002D484D"/>
    <w:rsid w:val="00336BB1"/>
    <w:rsid w:val="003401F5"/>
    <w:rsid w:val="00340416"/>
    <w:rsid w:val="00351B24"/>
    <w:rsid w:val="00373316"/>
    <w:rsid w:val="00381435"/>
    <w:rsid w:val="00382DD6"/>
    <w:rsid w:val="003D26A4"/>
    <w:rsid w:val="00406ADE"/>
    <w:rsid w:val="00426C24"/>
    <w:rsid w:val="00447B4D"/>
    <w:rsid w:val="00452E11"/>
    <w:rsid w:val="004574B1"/>
    <w:rsid w:val="004C5AD8"/>
    <w:rsid w:val="004C6F7D"/>
    <w:rsid w:val="004F6ED6"/>
    <w:rsid w:val="00537DA4"/>
    <w:rsid w:val="0055016A"/>
    <w:rsid w:val="005773DB"/>
    <w:rsid w:val="005C0BD3"/>
    <w:rsid w:val="005F3990"/>
    <w:rsid w:val="006111CB"/>
    <w:rsid w:val="00614BEA"/>
    <w:rsid w:val="00623E80"/>
    <w:rsid w:val="00675CBB"/>
    <w:rsid w:val="00683E6B"/>
    <w:rsid w:val="0069699D"/>
    <w:rsid w:val="00712918"/>
    <w:rsid w:val="0072138B"/>
    <w:rsid w:val="00777A34"/>
    <w:rsid w:val="007903BF"/>
    <w:rsid w:val="007C7271"/>
    <w:rsid w:val="008107E6"/>
    <w:rsid w:val="00824CA3"/>
    <w:rsid w:val="00896F1F"/>
    <w:rsid w:val="00897941"/>
    <w:rsid w:val="008A56C0"/>
    <w:rsid w:val="008D68E7"/>
    <w:rsid w:val="009033F8"/>
    <w:rsid w:val="009049EC"/>
    <w:rsid w:val="00911FFE"/>
    <w:rsid w:val="0092451A"/>
    <w:rsid w:val="009323C0"/>
    <w:rsid w:val="0093536C"/>
    <w:rsid w:val="009B0E20"/>
    <w:rsid w:val="009B2C9A"/>
    <w:rsid w:val="009C5E74"/>
    <w:rsid w:val="009D3642"/>
    <w:rsid w:val="009F04B6"/>
    <w:rsid w:val="009F4579"/>
    <w:rsid w:val="009F6EFD"/>
    <w:rsid w:val="00A14B8A"/>
    <w:rsid w:val="00A33458"/>
    <w:rsid w:val="00A33D75"/>
    <w:rsid w:val="00A41CB0"/>
    <w:rsid w:val="00A43345"/>
    <w:rsid w:val="00A86095"/>
    <w:rsid w:val="00AA34D4"/>
    <w:rsid w:val="00AC0646"/>
    <w:rsid w:val="00AC6B43"/>
    <w:rsid w:val="00AC7883"/>
    <w:rsid w:val="00AF2FF1"/>
    <w:rsid w:val="00B27F25"/>
    <w:rsid w:val="00B907B1"/>
    <w:rsid w:val="00B90CE3"/>
    <w:rsid w:val="00BA7E3E"/>
    <w:rsid w:val="00C06D6A"/>
    <w:rsid w:val="00C105EE"/>
    <w:rsid w:val="00C5376D"/>
    <w:rsid w:val="00C8193D"/>
    <w:rsid w:val="00C92592"/>
    <w:rsid w:val="00CB0154"/>
    <w:rsid w:val="00CD798B"/>
    <w:rsid w:val="00D20B71"/>
    <w:rsid w:val="00D238EE"/>
    <w:rsid w:val="00D24725"/>
    <w:rsid w:val="00D41060"/>
    <w:rsid w:val="00D648B5"/>
    <w:rsid w:val="00D97042"/>
    <w:rsid w:val="00DA09D9"/>
    <w:rsid w:val="00DA57B7"/>
    <w:rsid w:val="00DD32E0"/>
    <w:rsid w:val="00DF3424"/>
    <w:rsid w:val="00E00C2C"/>
    <w:rsid w:val="00E00CB8"/>
    <w:rsid w:val="00E02E49"/>
    <w:rsid w:val="00E25AA4"/>
    <w:rsid w:val="00E509D1"/>
    <w:rsid w:val="00E50CB1"/>
    <w:rsid w:val="00E770D7"/>
    <w:rsid w:val="00EA283B"/>
    <w:rsid w:val="00F420F1"/>
    <w:rsid w:val="00F42393"/>
    <w:rsid w:val="00F64DE3"/>
    <w:rsid w:val="00F65D7D"/>
    <w:rsid w:val="00F967DA"/>
    <w:rsid w:val="00FA04FC"/>
    <w:rsid w:val="00FA1885"/>
    <w:rsid w:val="00FA780F"/>
    <w:rsid w:val="00FB178C"/>
    <w:rsid w:val="00FB6EE6"/>
    <w:rsid w:val="00FC1229"/>
    <w:rsid w:val="00FE02D8"/>
    <w:rsid w:val="00FF17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83E47"/>
  <w15:chartTrackingRefBased/>
  <w15:docId w15:val="{B425505B-9077-4D52-B277-F62A2A88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A56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8A56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8A56C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8A56C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8A56C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8A56C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A56C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A56C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A56C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6C0"/>
    <w:rPr>
      <w:rFonts w:asciiTheme="majorHAnsi" w:eastAsiaTheme="majorEastAsia" w:hAnsiTheme="majorHAnsi" w:cstheme="majorBidi"/>
      <w:color w:val="2F5496" w:themeColor="accent1" w:themeShade="BF"/>
      <w:sz w:val="40"/>
      <w:szCs w:val="40"/>
    </w:rPr>
  </w:style>
  <w:style w:type="character" w:customStyle="1" w:styleId="20">
    <w:name w:val="标题 2 字符"/>
    <w:basedOn w:val="a0"/>
    <w:link w:val="2"/>
    <w:uiPriority w:val="9"/>
    <w:rsid w:val="008A56C0"/>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semiHidden/>
    <w:rsid w:val="008A56C0"/>
    <w:rPr>
      <w:rFonts w:eastAsiaTheme="majorEastAsia" w:cstheme="majorBidi"/>
      <w:color w:val="2F5496" w:themeColor="accent1" w:themeShade="BF"/>
      <w:sz w:val="28"/>
      <w:szCs w:val="28"/>
    </w:rPr>
  </w:style>
  <w:style w:type="character" w:customStyle="1" w:styleId="40">
    <w:name w:val="标题 4 字符"/>
    <w:basedOn w:val="a0"/>
    <w:link w:val="4"/>
    <w:uiPriority w:val="9"/>
    <w:semiHidden/>
    <w:rsid w:val="008A56C0"/>
    <w:rPr>
      <w:rFonts w:eastAsiaTheme="majorEastAsia" w:cstheme="majorBidi"/>
      <w:i/>
      <w:iCs/>
      <w:color w:val="2F5496" w:themeColor="accent1" w:themeShade="BF"/>
    </w:rPr>
  </w:style>
  <w:style w:type="character" w:customStyle="1" w:styleId="50">
    <w:name w:val="标题 5 字符"/>
    <w:basedOn w:val="a0"/>
    <w:link w:val="5"/>
    <w:uiPriority w:val="9"/>
    <w:semiHidden/>
    <w:rsid w:val="008A56C0"/>
    <w:rPr>
      <w:rFonts w:eastAsiaTheme="majorEastAsia" w:cstheme="majorBidi"/>
      <w:color w:val="2F5496" w:themeColor="accent1" w:themeShade="BF"/>
    </w:rPr>
  </w:style>
  <w:style w:type="character" w:customStyle="1" w:styleId="60">
    <w:name w:val="标题 6 字符"/>
    <w:basedOn w:val="a0"/>
    <w:link w:val="6"/>
    <w:uiPriority w:val="9"/>
    <w:semiHidden/>
    <w:rsid w:val="008A56C0"/>
    <w:rPr>
      <w:rFonts w:eastAsiaTheme="majorEastAsia" w:cstheme="majorBidi"/>
      <w:i/>
      <w:iCs/>
      <w:color w:val="595959" w:themeColor="text1" w:themeTint="A6"/>
    </w:rPr>
  </w:style>
  <w:style w:type="character" w:customStyle="1" w:styleId="70">
    <w:name w:val="标题 7 字符"/>
    <w:basedOn w:val="a0"/>
    <w:link w:val="7"/>
    <w:uiPriority w:val="9"/>
    <w:semiHidden/>
    <w:rsid w:val="008A56C0"/>
    <w:rPr>
      <w:rFonts w:eastAsiaTheme="majorEastAsia" w:cstheme="majorBidi"/>
      <w:color w:val="595959" w:themeColor="text1" w:themeTint="A6"/>
    </w:rPr>
  </w:style>
  <w:style w:type="character" w:customStyle="1" w:styleId="80">
    <w:name w:val="标题 8 字符"/>
    <w:basedOn w:val="a0"/>
    <w:link w:val="8"/>
    <w:uiPriority w:val="9"/>
    <w:semiHidden/>
    <w:rsid w:val="008A56C0"/>
    <w:rPr>
      <w:rFonts w:eastAsiaTheme="majorEastAsia" w:cstheme="majorBidi"/>
      <w:i/>
      <w:iCs/>
      <w:color w:val="272727" w:themeColor="text1" w:themeTint="D8"/>
    </w:rPr>
  </w:style>
  <w:style w:type="character" w:customStyle="1" w:styleId="90">
    <w:name w:val="标题 9 字符"/>
    <w:basedOn w:val="a0"/>
    <w:link w:val="9"/>
    <w:uiPriority w:val="9"/>
    <w:semiHidden/>
    <w:rsid w:val="008A56C0"/>
    <w:rPr>
      <w:rFonts w:eastAsiaTheme="majorEastAsia" w:cstheme="majorBidi"/>
      <w:color w:val="272727" w:themeColor="text1" w:themeTint="D8"/>
    </w:rPr>
  </w:style>
  <w:style w:type="paragraph" w:styleId="a3">
    <w:name w:val="Title"/>
    <w:basedOn w:val="a"/>
    <w:next w:val="a"/>
    <w:link w:val="a4"/>
    <w:uiPriority w:val="10"/>
    <w:qFormat/>
    <w:rsid w:val="008A56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A56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A56C0"/>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8A56C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8A56C0"/>
    <w:pPr>
      <w:spacing w:before="160"/>
      <w:jc w:val="center"/>
    </w:pPr>
    <w:rPr>
      <w:i/>
      <w:iCs/>
      <w:color w:val="404040" w:themeColor="text1" w:themeTint="BF"/>
    </w:rPr>
  </w:style>
  <w:style w:type="character" w:customStyle="1" w:styleId="a8">
    <w:name w:val="引用 字符"/>
    <w:basedOn w:val="a0"/>
    <w:link w:val="a7"/>
    <w:uiPriority w:val="29"/>
    <w:rsid w:val="008A56C0"/>
    <w:rPr>
      <w:i/>
      <w:iCs/>
      <w:color w:val="404040" w:themeColor="text1" w:themeTint="BF"/>
    </w:rPr>
  </w:style>
  <w:style w:type="paragraph" w:styleId="a9">
    <w:name w:val="List Paragraph"/>
    <w:basedOn w:val="a"/>
    <w:uiPriority w:val="34"/>
    <w:qFormat/>
    <w:rsid w:val="008A56C0"/>
    <w:pPr>
      <w:ind w:left="720"/>
      <w:contextualSpacing/>
    </w:pPr>
  </w:style>
  <w:style w:type="character" w:styleId="aa">
    <w:name w:val="Intense Emphasis"/>
    <w:basedOn w:val="a0"/>
    <w:uiPriority w:val="21"/>
    <w:qFormat/>
    <w:rsid w:val="008A56C0"/>
    <w:rPr>
      <w:i/>
      <w:iCs/>
      <w:color w:val="2F5496" w:themeColor="accent1" w:themeShade="BF"/>
    </w:rPr>
  </w:style>
  <w:style w:type="paragraph" w:styleId="ab">
    <w:name w:val="Intense Quote"/>
    <w:basedOn w:val="a"/>
    <w:next w:val="a"/>
    <w:link w:val="ac"/>
    <w:uiPriority w:val="30"/>
    <w:qFormat/>
    <w:rsid w:val="008A56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A56C0"/>
    <w:rPr>
      <w:i/>
      <w:iCs/>
      <w:color w:val="2F5496" w:themeColor="accent1" w:themeShade="BF"/>
    </w:rPr>
  </w:style>
  <w:style w:type="character" w:styleId="ad">
    <w:name w:val="Intense Reference"/>
    <w:basedOn w:val="a0"/>
    <w:uiPriority w:val="32"/>
    <w:qFormat/>
    <w:rsid w:val="008A56C0"/>
    <w:rPr>
      <w:b/>
      <w:bCs/>
      <w:smallCaps/>
      <w:color w:val="2F5496" w:themeColor="accent1" w:themeShade="BF"/>
      <w:spacing w:val="5"/>
    </w:rPr>
  </w:style>
  <w:style w:type="table" w:styleId="ae">
    <w:name w:val="Table Grid"/>
    <w:basedOn w:val="a1"/>
    <w:uiPriority w:val="39"/>
    <w:rsid w:val="004C5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sid w:val="006111CB"/>
    <w:rPr>
      <w:b/>
      <w:bCs/>
    </w:rPr>
  </w:style>
  <w:style w:type="table" w:styleId="11">
    <w:name w:val="Grid Table 1 Light"/>
    <w:basedOn w:val="a1"/>
    <w:uiPriority w:val="46"/>
    <w:rsid w:val="00097A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0">
    <w:name w:val="header"/>
    <w:basedOn w:val="a"/>
    <w:link w:val="af1"/>
    <w:uiPriority w:val="99"/>
    <w:unhideWhenUsed/>
    <w:rsid w:val="00B27F25"/>
    <w:pPr>
      <w:tabs>
        <w:tab w:val="center" w:pos="4680"/>
        <w:tab w:val="right" w:pos="9360"/>
      </w:tabs>
      <w:spacing w:after="0" w:line="240" w:lineRule="auto"/>
    </w:pPr>
  </w:style>
  <w:style w:type="character" w:customStyle="1" w:styleId="af1">
    <w:name w:val="页眉 字符"/>
    <w:basedOn w:val="a0"/>
    <w:link w:val="af0"/>
    <w:uiPriority w:val="99"/>
    <w:rsid w:val="00B27F25"/>
  </w:style>
  <w:style w:type="paragraph" w:styleId="af2">
    <w:name w:val="footer"/>
    <w:basedOn w:val="a"/>
    <w:link w:val="af3"/>
    <w:uiPriority w:val="99"/>
    <w:unhideWhenUsed/>
    <w:rsid w:val="00B27F25"/>
    <w:pPr>
      <w:tabs>
        <w:tab w:val="center" w:pos="4680"/>
        <w:tab w:val="right" w:pos="9360"/>
      </w:tabs>
      <w:spacing w:after="0" w:line="240" w:lineRule="auto"/>
    </w:pPr>
  </w:style>
  <w:style w:type="character" w:customStyle="1" w:styleId="af3">
    <w:name w:val="页脚 字符"/>
    <w:basedOn w:val="a0"/>
    <w:link w:val="af2"/>
    <w:uiPriority w:val="99"/>
    <w:rsid w:val="00B27F25"/>
  </w:style>
  <w:style w:type="paragraph" w:styleId="af4">
    <w:name w:val="No Spacing"/>
    <w:link w:val="af5"/>
    <w:uiPriority w:val="1"/>
    <w:qFormat/>
    <w:rsid w:val="00D20B71"/>
    <w:pPr>
      <w:spacing w:after="0" w:line="240" w:lineRule="auto"/>
    </w:pPr>
    <w:rPr>
      <w:kern w:val="0"/>
      <w:sz w:val="22"/>
      <w:szCs w:val="22"/>
      <w:lang w:eastAsia="en-US"/>
      <w14:ligatures w14:val="none"/>
    </w:rPr>
  </w:style>
  <w:style w:type="character" w:customStyle="1" w:styleId="af5">
    <w:name w:val="无间隔 字符"/>
    <w:basedOn w:val="a0"/>
    <w:link w:val="af4"/>
    <w:uiPriority w:val="1"/>
    <w:rsid w:val="00D20B71"/>
    <w:rPr>
      <w:kern w:val="0"/>
      <w:sz w:val="22"/>
      <w:szCs w:val="22"/>
      <w:lang w:eastAsia="en-US"/>
      <w14:ligatures w14:val="none"/>
    </w:rPr>
  </w:style>
  <w:style w:type="paragraph" w:styleId="af6">
    <w:name w:val="Normal (Web)"/>
    <w:basedOn w:val="a"/>
    <w:uiPriority w:val="99"/>
    <w:semiHidden/>
    <w:unhideWhenUsed/>
    <w:rsid w:val="00B907B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2870">
      <w:bodyDiv w:val="1"/>
      <w:marLeft w:val="0"/>
      <w:marRight w:val="0"/>
      <w:marTop w:val="0"/>
      <w:marBottom w:val="0"/>
      <w:divBdr>
        <w:top w:val="none" w:sz="0" w:space="0" w:color="auto"/>
        <w:left w:val="none" w:sz="0" w:space="0" w:color="auto"/>
        <w:bottom w:val="none" w:sz="0" w:space="0" w:color="auto"/>
        <w:right w:val="none" w:sz="0" w:space="0" w:color="auto"/>
      </w:divBdr>
    </w:div>
    <w:div w:id="24405437">
      <w:bodyDiv w:val="1"/>
      <w:marLeft w:val="0"/>
      <w:marRight w:val="0"/>
      <w:marTop w:val="0"/>
      <w:marBottom w:val="0"/>
      <w:divBdr>
        <w:top w:val="none" w:sz="0" w:space="0" w:color="auto"/>
        <w:left w:val="none" w:sz="0" w:space="0" w:color="auto"/>
        <w:bottom w:val="none" w:sz="0" w:space="0" w:color="auto"/>
        <w:right w:val="none" w:sz="0" w:space="0" w:color="auto"/>
      </w:divBdr>
    </w:div>
    <w:div w:id="46072352">
      <w:bodyDiv w:val="1"/>
      <w:marLeft w:val="0"/>
      <w:marRight w:val="0"/>
      <w:marTop w:val="0"/>
      <w:marBottom w:val="0"/>
      <w:divBdr>
        <w:top w:val="none" w:sz="0" w:space="0" w:color="auto"/>
        <w:left w:val="none" w:sz="0" w:space="0" w:color="auto"/>
        <w:bottom w:val="none" w:sz="0" w:space="0" w:color="auto"/>
        <w:right w:val="none" w:sz="0" w:space="0" w:color="auto"/>
      </w:divBdr>
    </w:div>
    <w:div w:id="73480238">
      <w:bodyDiv w:val="1"/>
      <w:marLeft w:val="0"/>
      <w:marRight w:val="0"/>
      <w:marTop w:val="0"/>
      <w:marBottom w:val="0"/>
      <w:divBdr>
        <w:top w:val="none" w:sz="0" w:space="0" w:color="auto"/>
        <w:left w:val="none" w:sz="0" w:space="0" w:color="auto"/>
        <w:bottom w:val="none" w:sz="0" w:space="0" w:color="auto"/>
        <w:right w:val="none" w:sz="0" w:space="0" w:color="auto"/>
      </w:divBdr>
      <w:divsChild>
        <w:div w:id="606349682">
          <w:marLeft w:val="0"/>
          <w:marRight w:val="0"/>
          <w:marTop w:val="0"/>
          <w:marBottom w:val="0"/>
          <w:divBdr>
            <w:top w:val="none" w:sz="0" w:space="0" w:color="auto"/>
            <w:left w:val="none" w:sz="0" w:space="0" w:color="auto"/>
            <w:bottom w:val="none" w:sz="0" w:space="0" w:color="auto"/>
            <w:right w:val="none" w:sz="0" w:space="0" w:color="auto"/>
          </w:divBdr>
        </w:div>
        <w:div w:id="298002466">
          <w:marLeft w:val="0"/>
          <w:marRight w:val="0"/>
          <w:marTop w:val="0"/>
          <w:marBottom w:val="0"/>
          <w:divBdr>
            <w:top w:val="none" w:sz="0" w:space="0" w:color="auto"/>
            <w:left w:val="none" w:sz="0" w:space="0" w:color="auto"/>
            <w:bottom w:val="none" w:sz="0" w:space="0" w:color="auto"/>
            <w:right w:val="none" w:sz="0" w:space="0" w:color="auto"/>
          </w:divBdr>
        </w:div>
        <w:div w:id="813790017">
          <w:marLeft w:val="0"/>
          <w:marRight w:val="0"/>
          <w:marTop w:val="0"/>
          <w:marBottom w:val="0"/>
          <w:divBdr>
            <w:top w:val="none" w:sz="0" w:space="0" w:color="auto"/>
            <w:left w:val="none" w:sz="0" w:space="0" w:color="auto"/>
            <w:bottom w:val="none" w:sz="0" w:space="0" w:color="auto"/>
            <w:right w:val="none" w:sz="0" w:space="0" w:color="auto"/>
          </w:divBdr>
        </w:div>
        <w:div w:id="946079310">
          <w:marLeft w:val="0"/>
          <w:marRight w:val="0"/>
          <w:marTop w:val="0"/>
          <w:marBottom w:val="0"/>
          <w:divBdr>
            <w:top w:val="none" w:sz="0" w:space="0" w:color="auto"/>
            <w:left w:val="none" w:sz="0" w:space="0" w:color="auto"/>
            <w:bottom w:val="none" w:sz="0" w:space="0" w:color="auto"/>
            <w:right w:val="none" w:sz="0" w:space="0" w:color="auto"/>
          </w:divBdr>
        </w:div>
        <w:div w:id="2019506629">
          <w:marLeft w:val="0"/>
          <w:marRight w:val="0"/>
          <w:marTop w:val="0"/>
          <w:marBottom w:val="0"/>
          <w:divBdr>
            <w:top w:val="none" w:sz="0" w:space="0" w:color="auto"/>
            <w:left w:val="none" w:sz="0" w:space="0" w:color="auto"/>
            <w:bottom w:val="none" w:sz="0" w:space="0" w:color="auto"/>
            <w:right w:val="none" w:sz="0" w:space="0" w:color="auto"/>
          </w:divBdr>
        </w:div>
        <w:div w:id="1726221456">
          <w:marLeft w:val="0"/>
          <w:marRight w:val="0"/>
          <w:marTop w:val="0"/>
          <w:marBottom w:val="0"/>
          <w:divBdr>
            <w:top w:val="none" w:sz="0" w:space="0" w:color="auto"/>
            <w:left w:val="none" w:sz="0" w:space="0" w:color="auto"/>
            <w:bottom w:val="none" w:sz="0" w:space="0" w:color="auto"/>
            <w:right w:val="none" w:sz="0" w:space="0" w:color="auto"/>
          </w:divBdr>
        </w:div>
        <w:div w:id="1933589114">
          <w:marLeft w:val="0"/>
          <w:marRight w:val="0"/>
          <w:marTop w:val="0"/>
          <w:marBottom w:val="0"/>
          <w:divBdr>
            <w:top w:val="none" w:sz="0" w:space="0" w:color="auto"/>
            <w:left w:val="none" w:sz="0" w:space="0" w:color="auto"/>
            <w:bottom w:val="none" w:sz="0" w:space="0" w:color="auto"/>
            <w:right w:val="none" w:sz="0" w:space="0" w:color="auto"/>
          </w:divBdr>
        </w:div>
      </w:divsChild>
    </w:div>
    <w:div w:id="110369644">
      <w:bodyDiv w:val="1"/>
      <w:marLeft w:val="0"/>
      <w:marRight w:val="0"/>
      <w:marTop w:val="0"/>
      <w:marBottom w:val="0"/>
      <w:divBdr>
        <w:top w:val="none" w:sz="0" w:space="0" w:color="auto"/>
        <w:left w:val="none" w:sz="0" w:space="0" w:color="auto"/>
        <w:bottom w:val="none" w:sz="0" w:space="0" w:color="auto"/>
        <w:right w:val="none" w:sz="0" w:space="0" w:color="auto"/>
      </w:divBdr>
    </w:div>
    <w:div w:id="113639710">
      <w:bodyDiv w:val="1"/>
      <w:marLeft w:val="0"/>
      <w:marRight w:val="0"/>
      <w:marTop w:val="0"/>
      <w:marBottom w:val="0"/>
      <w:divBdr>
        <w:top w:val="none" w:sz="0" w:space="0" w:color="auto"/>
        <w:left w:val="none" w:sz="0" w:space="0" w:color="auto"/>
        <w:bottom w:val="none" w:sz="0" w:space="0" w:color="auto"/>
        <w:right w:val="none" w:sz="0" w:space="0" w:color="auto"/>
      </w:divBdr>
    </w:div>
    <w:div w:id="155343471">
      <w:bodyDiv w:val="1"/>
      <w:marLeft w:val="0"/>
      <w:marRight w:val="0"/>
      <w:marTop w:val="0"/>
      <w:marBottom w:val="0"/>
      <w:divBdr>
        <w:top w:val="none" w:sz="0" w:space="0" w:color="auto"/>
        <w:left w:val="none" w:sz="0" w:space="0" w:color="auto"/>
        <w:bottom w:val="none" w:sz="0" w:space="0" w:color="auto"/>
        <w:right w:val="none" w:sz="0" w:space="0" w:color="auto"/>
      </w:divBdr>
    </w:div>
    <w:div w:id="216204196">
      <w:bodyDiv w:val="1"/>
      <w:marLeft w:val="0"/>
      <w:marRight w:val="0"/>
      <w:marTop w:val="0"/>
      <w:marBottom w:val="0"/>
      <w:divBdr>
        <w:top w:val="none" w:sz="0" w:space="0" w:color="auto"/>
        <w:left w:val="none" w:sz="0" w:space="0" w:color="auto"/>
        <w:bottom w:val="none" w:sz="0" w:space="0" w:color="auto"/>
        <w:right w:val="none" w:sz="0" w:space="0" w:color="auto"/>
      </w:divBdr>
    </w:div>
    <w:div w:id="219361948">
      <w:bodyDiv w:val="1"/>
      <w:marLeft w:val="0"/>
      <w:marRight w:val="0"/>
      <w:marTop w:val="0"/>
      <w:marBottom w:val="0"/>
      <w:divBdr>
        <w:top w:val="none" w:sz="0" w:space="0" w:color="auto"/>
        <w:left w:val="none" w:sz="0" w:space="0" w:color="auto"/>
        <w:bottom w:val="none" w:sz="0" w:space="0" w:color="auto"/>
        <w:right w:val="none" w:sz="0" w:space="0" w:color="auto"/>
      </w:divBdr>
      <w:divsChild>
        <w:div w:id="717826723">
          <w:marLeft w:val="0"/>
          <w:marRight w:val="0"/>
          <w:marTop w:val="0"/>
          <w:marBottom w:val="0"/>
          <w:divBdr>
            <w:top w:val="none" w:sz="0" w:space="0" w:color="auto"/>
            <w:left w:val="none" w:sz="0" w:space="0" w:color="auto"/>
            <w:bottom w:val="none" w:sz="0" w:space="0" w:color="auto"/>
            <w:right w:val="none" w:sz="0" w:space="0" w:color="auto"/>
          </w:divBdr>
        </w:div>
        <w:div w:id="906107761">
          <w:marLeft w:val="0"/>
          <w:marRight w:val="0"/>
          <w:marTop w:val="0"/>
          <w:marBottom w:val="0"/>
          <w:divBdr>
            <w:top w:val="none" w:sz="0" w:space="0" w:color="auto"/>
            <w:left w:val="none" w:sz="0" w:space="0" w:color="auto"/>
            <w:bottom w:val="none" w:sz="0" w:space="0" w:color="auto"/>
            <w:right w:val="none" w:sz="0" w:space="0" w:color="auto"/>
          </w:divBdr>
        </w:div>
        <w:div w:id="1743018321">
          <w:marLeft w:val="0"/>
          <w:marRight w:val="0"/>
          <w:marTop w:val="0"/>
          <w:marBottom w:val="0"/>
          <w:divBdr>
            <w:top w:val="none" w:sz="0" w:space="0" w:color="auto"/>
            <w:left w:val="none" w:sz="0" w:space="0" w:color="auto"/>
            <w:bottom w:val="none" w:sz="0" w:space="0" w:color="auto"/>
            <w:right w:val="none" w:sz="0" w:space="0" w:color="auto"/>
          </w:divBdr>
        </w:div>
      </w:divsChild>
    </w:div>
    <w:div w:id="315038449">
      <w:bodyDiv w:val="1"/>
      <w:marLeft w:val="0"/>
      <w:marRight w:val="0"/>
      <w:marTop w:val="0"/>
      <w:marBottom w:val="0"/>
      <w:divBdr>
        <w:top w:val="none" w:sz="0" w:space="0" w:color="auto"/>
        <w:left w:val="none" w:sz="0" w:space="0" w:color="auto"/>
        <w:bottom w:val="none" w:sz="0" w:space="0" w:color="auto"/>
        <w:right w:val="none" w:sz="0" w:space="0" w:color="auto"/>
      </w:divBdr>
    </w:div>
    <w:div w:id="343018658">
      <w:bodyDiv w:val="1"/>
      <w:marLeft w:val="0"/>
      <w:marRight w:val="0"/>
      <w:marTop w:val="0"/>
      <w:marBottom w:val="0"/>
      <w:divBdr>
        <w:top w:val="none" w:sz="0" w:space="0" w:color="auto"/>
        <w:left w:val="none" w:sz="0" w:space="0" w:color="auto"/>
        <w:bottom w:val="none" w:sz="0" w:space="0" w:color="auto"/>
        <w:right w:val="none" w:sz="0" w:space="0" w:color="auto"/>
      </w:divBdr>
    </w:div>
    <w:div w:id="391512526">
      <w:bodyDiv w:val="1"/>
      <w:marLeft w:val="0"/>
      <w:marRight w:val="0"/>
      <w:marTop w:val="0"/>
      <w:marBottom w:val="0"/>
      <w:divBdr>
        <w:top w:val="none" w:sz="0" w:space="0" w:color="auto"/>
        <w:left w:val="none" w:sz="0" w:space="0" w:color="auto"/>
        <w:bottom w:val="none" w:sz="0" w:space="0" w:color="auto"/>
        <w:right w:val="none" w:sz="0" w:space="0" w:color="auto"/>
      </w:divBdr>
    </w:div>
    <w:div w:id="404568717">
      <w:bodyDiv w:val="1"/>
      <w:marLeft w:val="0"/>
      <w:marRight w:val="0"/>
      <w:marTop w:val="0"/>
      <w:marBottom w:val="0"/>
      <w:divBdr>
        <w:top w:val="none" w:sz="0" w:space="0" w:color="auto"/>
        <w:left w:val="none" w:sz="0" w:space="0" w:color="auto"/>
        <w:bottom w:val="none" w:sz="0" w:space="0" w:color="auto"/>
        <w:right w:val="none" w:sz="0" w:space="0" w:color="auto"/>
      </w:divBdr>
    </w:div>
    <w:div w:id="423957182">
      <w:bodyDiv w:val="1"/>
      <w:marLeft w:val="0"/>
      <w:marRight w:val="0"/>
      <w:marTop w:val="0"/>
      <w:marBottom w:val="0"/>
      <w:divBdr>
        <w:top w:val="none" w:sz="0" w:space="0" w:color="auto"/>
        <w:left w:val="none" w:sz="0" w:space="0" w:color="auto"/>
        <w:bottom w:val="none" w:sz="0" w:space="0" w:color="auto"/>
        <w:right w:val="none" w:sz="0" w:space="0" w:color="auto"/>
      </w:divBdr>
    </w:div>
    <w:div w:id="481894136">
      <w:bodyDiv w:val="1"/>
      <w:marLeft w:val="0"/>
      <w:marRight w:val="0"/>
      <w:marTop w:val="0"/>
      <w:marBottom w:val="0"/>
      <w:divBdr>
        <w:top w:val="none" w:sz="0" w:space="0" w:color="auto"/>
        <w:left w:val="none" w:sz="0" w:space="0" w:color="auto"/>
        <w:bottom w:val="none" w:sz="0" w:space="0" w:color="auto"/>
        <w:right w:val="none" w:sz="0" w:space="0" w:color="auto"/>
      </w:divBdr>
    </w:div>
    <w:div w:id="488135578">
      <w:bodyDiv w:val="1"/>
      <w:marLeft w:val="0"/>
      <w:marRight w:val="0"/>
      <w:marTop w:val="0"/>
      <w:marBottom w:val="0"/>
      <w:divBdr>
        <w:top w:val="none" w:sz="0" w:space="0" w:color="auto"/>
        <w:left w:val="none" w:sz="0" w:space="0" w:color="auto"/>
        <w:bottom w:val="none" w:sz="0" w:space="0" w:color="auto"/>
        <w:right w:val="none" w:sz="0" w:space="0" w:color="auto"/>
      </w:divBdr>
    </w:div>
    <w:div w:id="530414349">
      <w:bodyDiv w:val="1"/>
      <w:marLeft w:val="0"/>
      <w:marRight w:val="0"/>
      <w:marTop w:val="0"/>
      <w:marBottom w:val="0"/>
      <w:divBdr>
        <w:top w:val="none" w:sz="0" w:space="0" w:color="auto"/>
        <w:left w:val="none" w:sz="0" w:space="0" w:color="auto"/>
        <w:bottom w:val="none" w:sz="0" w:space="0" w:color="auto"/>
        <w:right w:val="none" w:sz="0" w:space="0" w:color="auto"/>
      </w:divBdr>
      <w:divsChild>
        <w:div w:id="283386352">
          <w:marLeft w:val="0"/>
          <w:marRight w:val="0"/>
          <w:marTop w:val="0"/>
          <w:marBottom w:val="0"/>
          <w:divBdr>
            <w:top w:val="none" w:sz="0" w:space="0" w:color="auto"/>
            <w:left w:val="none" w:sz="0" w:space="0" w:color="auto"/>
            <w:bottom w:val="none" w:sz="0" w:space="0" w:color="auto"/>
            <w:right w:val="none" w:sz="0" w:space="0" w:color="auto"/>
          </w:divBdr>
        </w:div>
        <w:div w:id="1942880788">
          <w:marLeft w:val="0"/>
          <w:marRight w:val="0"/>
          <w:marTop w:val="0"/>
          <w:marBottom w:val="0"/>
          <w:divBdr>
            <w:top w:val="none" w:sz="0" w:space="0" w:color="auto"/>
            <w:left w:val="none" w:sz="0" w:space="0" w:color="auto"/>
            <w:bottom w:val="none" w:sz="0" w:space="0" w:color="auto"/>
            <w:right w:val="none" w:sz="0" w:space="0" w:color="auto"/>
          </w:divBdr>
        </w:div>
        <w:div w:id="1395202053">
          <w:marLeft w:val="0"/>
          <w:marRight w:val="0"/>
          <w:marTop w:val="0"/>
          <w:marBottom w:val="0"/>
          <w:divBdr>
            <w:top w:val="none" w:sz="0" w:space="0" w:color="auto"/>
            <w:left w:val="none" w:sz="0" w:space="0" w:color="auto"/>
            <w:bottom w:val="none" w:sz="0" w:space="0" w:color="auto"/>
            <w:right w:val="none" w:sz="0" w:space="0" w:color="auto"/>
          </w:divBdr>
        </w:div>
        <w:div w:id="26686165">
          <w:marLeft w:val="0"/>
          <w:marRight w:val="0"/>
          <w:marTop w:val="0"/>
          <w:marBottom w:val="0"/>
          <w:divBdr>
            <w:top w:val="none" w:sz="0" w:space="0" w:color="auto"/>
            <w:left w:val="none" w:sz="0" w:space="0" w:color="auto"/>
            <w:bottom w:val="none" w:sz="0" w:space="0" w:color="auto"/>
            <w:right w:val="none" w:sz="0" w:space="0" w:color="auto"/>
          </w:divBdr>
        </w:div>
        <w:div w:id="1786343158">
          <w:marLeft w:val="0"/>
          <w:marRight w:val="0"/>
          <w:marTop w:val="0"/>
          <w:marBottom w:val="0"/>
          <w:divBdr>
            <w:top w:val="none" w:sz="0" w:space="0" w:color="auto"/>
            <w:left w:val="none" w:sz="0" w:space="0" w:color="auto"/>
            <w:bottom w:val="none" w:sz="0" w:space="0" w:color="auto"/>
            <w:right w:val="none" w:sz="0" w:space="0" w:color="auto"/>
          </w:divBdr>
        </w:div>
        <w:div w:id="2019849772">
          <w:marLeft w:val="0"/>
          <w:marRight w:val="0"/>
          <w:marTop w:val="0"/>
          <w:marBottom w:val="0"/>
          <w:divBdr>
            <w:top w:val="none" w:sz="0" w:space="0" w:color="auto"/>
            <w:left w:val="none" w:sz="0" w:space="0" w:color="auto"/>
            <w:bottom w:val="none" w:sz="0" w:space="0" w:color="auto"/>
            <w:right w:val="none" w:sz="0" w:space="0" w:color="auto"/>
          </w:divBdr>
        </w:div>
        <w:div w:id="1801606144">
          <w:marLeft w:val="0"/>
          <w:marRight w:val="0"/>
          <w:marTop w:val="0"/>
          <w:marBottom w:val="0"/>
          <w:divBdr>
            <w:top w:val="none" w:sz="0" w:space="0" w:color="auto"/>
            <w:left w:val="none" w:sz="0" w:space="0" w:color="auto"/>
            <w:bottom w:val="none" w:sz="0" w:space="0" w:color="auto"/>
            <w:right w:val="none" w:sz="0" w:space="0" w:color="auto"/>
          </w:divBdr>
        </w:div>
      </w:divsChild>
    </w:div>
    <w:div w:id="568079075">
      <w:bodyDiv w:val="1"/>
      <w:marLeft w:val="0"/>
      <w:marRight w:val="0"/>
      <w:marTop w:val="0"/>
      <w:marBottom w:val="0"/>
      <w:divBdr>
        <w:top w:val="none" w:sz="0" w:space="0" w:color="auto"/>
        <w:left w:val="none" w:sz="0" w:space="0" w:color="auto"/>
        <w:bottom w:val="none" w:sz="0" w:space="0" w:color="auto"/>
        <w:right w:val="none" w:sz="0" w:space="0" w:color="auto"/>
      </w:divBdr>
    </w:div>
    <w:div w:id="612135145">
      <w:bodyDiv w:val="1"/>
      <w:marLeft w:val="0"/>
      <w:marRight w:val="0"/>
      <w:marTop w:val="0"/>
      <w:marBottom w:val="0"/>
      <w:divBdr>
        <w:top w:val="none" w:sz="0" w:space="0" w:color="auto"/>
        <w:left w:val="none" w:sz="0" w:space="0" w:color="auto"/>
        <w:bottom w:val="none" w:sz="0" w:space="0" w:color="auto"/>
        <w:right w:val="none" w:sz="0" w:space="0" w:color="auto"/>
      </w:divBdr>
    </w:div>
    <w:div w:id="615675497">
      <w:bodyDiv w:val="1"/>
      <w:marLeft w:val="0"/>
      <w:marRight w:val="0"/>
      <w:marTop w:val="0"/>
      <w:marBottom w:val="0"/>
      <w:divBdr>
        <w:top w:val="none" w:sz="0" w:space="0" w:color="auto"/>
        <w:left w:val="none" w:sz="0" w:space="0" w:color="auto"/>
        <w:bottom w:val="none" w:sz="0" w:space="0" w:color="auto"/>
        <w:right w:val="none" w:sz="0" w:space="0" w:color="auto"/>
      </w:divBdr>
    </w:div>
    <w:div w:id="651524117">
      <w:bodyDiv w:val="1"/>
      <w:marLeft w:val="0"/>
      <w:marRight w:val="0"/>
      <w:marTop w:val="0"/>
      <w:marBottom w:val="0"/>
      <w:divBdr>
        <w:top w:val="none" w:sz="0" w:space="0" w:color="auto"/>
        <w:left w:val="none" w:sz="0" w:space="0" w:color="auto"/>
        <w:bottom w:val="none" w:sz="0" w:space="0" w:color="auto"/>
        <w:right w:val="none" w:sz="0" w:space="0" w:color="auto"/>
      </w:divBdr>
    </w:div>
    <w:div w:id="666400263">
      <w:bodyDiv w:val="1"/>
      <w:marLeft w:val="0"/>
      <w:marRight w:val="0"/>
      <w:marTop w:val="0"/>
      <w:marBottom w:val="0"/>
      <w:divBdr>
        <w:top w:val="none" w:sz="0" w:space="0" w:color="auto"/>
        <w:left w:val="none" w:sz="0" w:space="0" w:color="auto"/>
        <w:bottom w:val="none" w:sz="0" w:space="0" w:color="auto"/>
        <w:right w:val="none" w:sz="0" w:space="0" w:color="auto"/>
      </w:divBdr>
    </w:div>
    <w:div w:id="708994047">
      <w:bodyDiv w:val="1"/>
      <w:marLeft w:val="0"/>
      <w:marRight w:val="0"/>
      <w:marTop w:val="0"/>
      <w:marBottom w:val="0"/>
      <w:divBdr>
        <w:top w:val="none" w:sz="0" w:space="0" w:color="auto"/>
        <w:left w:val="none" w:sz="0" w:space="0" w:color="auto"/>
        <w:bottom w:val="none" w:sz="0" w:space="0" w:color="auto"/>
        <w:right w:val="none" w:sz="0" w:space="0" w:color="auto"/>
      </w:divBdr>
    </w:div>
    <w:div w:id="747656749">
      <w:bodyDiv w:val="1"/>
      <w:marLeft w:val="0"/>
      <w:marRight w:val="0"/>
      <w:marTop w:val="0"/>
      <w:marBottom w:val="0"/>
      <w:divBdr>
        <w:top w:val="none" w:sz="0" w:space="0" w:color="auto"/>
        <w:left w:val="none" w:sz="0" w:space="0" w:color="auto"/>
        <w:bottom w:val="none" w:sz="0" w:space="0" w:color="auto"/>
        <w:right w:val="none" w:sz="0" w:space="0" w:color="auto"/>
      </w:divBdr>
    </w:div>
    <w:div w:id="762922099">
      <w:bodyDiv w:val="1"/>
      <w:marLeft w:val="0"/>
      <w:marRight w:val="0"/>
      <w:marTop w:val="0"/>
      <w:marBottom w:val="0"/>
      <w:divBdr>
        <w:top w:val="none" w:sz="0" w:space="0" w:color="auto"/>
        <w:left w:val="none" w:sz="0" w:space="0" w:color="auto"/>
        <w:bottom w:val="none" w:sz="0" w:space="0" w:color="auto"/>
        <w:right w:val="none" w:sz="0" w:space="0" w:color="auto"/>
      </w:divBdr>
    </w:div>
    <w:div w:id="794833080">
      <w:bodyDiv w:val="1"/>
      <w:marLeft w:val="0"/>
      <w:marRight w:val="0"/>
      <w:marTop w:val="0"/>
      <w:marBottom w:val="0"/>
      <w:divBdr>
        <w:top w:val="none" w:sz="0" w:space="0" w:color="auto"/>
        <w:left w:val="none" w:sz="0" w:space="0" w:color="auto"/>
        <w:bottom w:val="none" w:sz="0" w:space="0" w:color="auto"/>
        <w:right w:val="none" w:sz="0" w:space="0" w:color="auto"/>
      </w:divBdr>
    </w:div>
    <w:div w:id="816342087">
      <w:bodyDiv w:val="1"/>
      <w:marLeft w:val="0"/>
      <w:marRight w:val="0"/>
      <w:marTop w:val="0"/>
      <w:marBottom w:val="0"/>
      <w:divBdr>
        <w:top w:val="none" w:sz="0" w:space="0" w:color="auto"/>
        <w:left w:val="none" w:sz="0" w:space="0" w:color="auto"/>
        <w:bottom w:val="none" w:sz="0" w:space="0" w:color="auto"/>
        <w:right w:val="none" w:sz="0" w:space="0" w:color="auto"/>
      </w:divBdr>
    </w:div>
    <w:div w:id="819227945">
      <w:bodyDiv w:val="1"/>
      <w:marLeft w:val="0"/>
      <w:marRight w:val="0"/>
      <w:marTop w:val="0"/>
      <w:marBottom w:val="0"/>
      <w:divBdr>
        <w:top w:val="none" w:sz="0" w:space="0" w:color="auto"/>
        <w:left w:val="none" w:sz="0" w:space="0" w:color="auto"/>
        <w:bottom w:val="none" w:sz="0" w:space="0" w:color="auto"/>
        <w:right w:val="none" w:sz="0" w:space="0" w:color="auto"/>
      </w:divBdr>
    </w:div>
    <w:div w:id="827985056">
      <w:bodyDiv w:val="1"/>
      <w:marLeft w:val="0"/>
      <w:marRight w:val="0"/>
      <w:marTop w:val="0"/>
      <w:marBottom w:val="0"/>
      <w:divBdr>
        <w:top w:val="none" w:sz="0" w:space="0" w:color="auto"/>
        <w:left w:val="none" w:sz="0" w:space="0" w:color="auto"/>
        <w:bottom w:val="none" w:sz="0" w:space="0" w:color="auto"/>
        <w:right w:val="none" w:sz="0" w:space="0" w:color="auto"/>
      </w:divBdr>
    </w:div>
    <w:div w:id="867447628">
      <w:bodyDiv w:val="1"/>
      <w:marLeft w:val="0"/>
      <w:marRight w:val="0"/>
      <w:marTop w:val="0"/>
      <w:marBottom w:val="0"/>
      <w:divBdr>
        <w:top w:val="none" w:sz="0" w:space="0" w:color="auto"/>
        <w:left w:val="none" w:sz="0" w:space="0" w:color="auto"/>
        <w:bottom w:val="none" w:sz="0" w:space="0" w:color="auto"/>
        <w:right w:val="none" w:sz="0" w:space="0" w:color="auto"/>
      </w:divBdr>
    </w:div>
    <w:div w:id="868491238">
      <w:bodyDiv w:val="1"/>
      <w:marLeft w:val="0"/>
      <w:marRight w:val="0"/>
      <w:marTop w:val="0"/>
      <w:marBottom w:val="0"/>
      <w:divBdr>
        <w:top w:val="none" w:sz="0" w:space="0" w:color="auto"/>
        <w:left w:val="none" w:sz="0" w:space="0" w:color="auto"/>
        <w:bottom w:val="none" w:sz="0" w:space="0" w:color="auto"/>
        <w:right w:val="none" w:sz="0" w:space="0" w:color="auto"/>
      </w:divBdr>
    </w:div>
    <w:div w:id="967978998">
      <w:bodyDiv w:val="1"/>
      <w:marLeft w:val="0"/>
      <w:marRight w:val="0"/>
      <w:marTop w:val="0"/>
      <w:marBottom w:val="0"/>
      <w:divBdr>
        <w:top w:val="none" w:sz="0" w:space="0" w:color="auto"/>
        <w:left w:val="none" w:sz="0" w:space="0" w:color="auto"/>
        <w:bottom w:val="none" w:sz="0" w:space="0" w:color="auto"/>
        <w:right w:val="none" w:sz="0" w:space="0" w:color="auto"/>
      </w:divBdr>
    </w:div>
    <w:div w:id="983899887">
      <w:bodyDiv w:val="1"/>
      <w:marLeft w:val="0"/>
      <w:marRight w:val="0"/>
      <w:marTop w:val="0"/>
      <w:marBottom w:val="0"/>
      <w:divBdr>
        <w:top w:val="none" w:sz="0" w:space="0" w:color="auto"/>
        <w:left w:val="none" w:sz="0" w:space="0" w:color="auto"/>
        <w:bottom w:val="none" w:sz="0" w:space="0" w:color="auto"/>
        <w:right w:val="none" w:sz="0" w:space="0" w:color="auto"/>
      </w:divBdr>
    </w:div>
    <w:div w:id="989554422">
      <w:bodyDiv w:val="1"/>
      <w:marLeft w:val="0"/>
      <w:marRight w:val="0"/>
      <w:marTop w:val="0"/>
      <w:marBottom w:val="0"/>
      <w:divBdr>
        <w:top w:val="none" w:sz="0" w:space="0" w:color="auto"/>
        <w:left w:val="none" w:sz="0" w:space="0" w:color="auto"/>
        <w:bottom w:val="none" w:sz="0" w:space="0" w:color="auto"/>
        <w:right w:val="none" w:sz="0" w:space="0" w:color="auto"/>
      </w:divBdr>
    </w:div>
    <w:div w:id="1007634457">
      <w:bodyDiv w:val="1"/>
      <w:marLeft w:val="0"/>
      <w:marRight w:val="0"/>
      <w:marTop w:val="0"/>
      <w:marBottom w:val="0"/>
      <w:divBdr>
        <w:top w:val="none" w:sz="0" w:space="0" w:color="auto"/>
        <w:left w:val="none" w:sz="0" w:space="0" w:color="auto"/>
        <w:bottom w:val="none" w:sz="0" w:space="0" w:color="auto"/>
        <w:right w:val="none" w:sz="0" w:space="0" w:color="auto"/>
      </w:divBdr>
    </w:div>
    <w:div w:id="1028334089">
      <w:bodyDiv w:val="1"/>
      <w:marLeft w:val="0"/>
      <w:marRight w:val="0"/>
      <w:marTop w:val="0"/>
      <w:marBottom w:val="0"/>
      <w:divBdr>
        <w:top w:val="none" w:sz="0" w:space="0" w:color="auto"/>
        <w:left w:val="none" w:sz="0" w:space="0" w:color="auto"/>
        <w:bottom w:val="none" w:sz="0" w:space="0" w:color="auto"/>
        <w:right w:val="none" w:sz="0" w:space="0" w:color="auto"/>
      </w:divBdr>
    </w:div>
    <w:div w:id="1056472929">
      <w:bodyDiv w:val="1"/>
      <w:marLeft w:val="0"/>
      <w:marRight w:val="0"/>
      <w:marTop w:val="0"/>
      <w:marBottom w:val="0"/>
      <w:divBdr>
        <w:top w:val="none" w:sz="0" w:space="0" w:color="auto"/>
        <w:left w:val="none" w:sz="0" w:space="0" w:color="auto"/>
        <w:bottom w:val="none" w:sz="0" w:space="0" w:color="auto"/>
        <w:right w:val="none" w:sz="0" w:space="0" w:color="auto"/>
      </w:divBdr>
    </w:div>
    <w:div w:id="1083916111">
      <w:bodyDiv w:val="1"/>
      <w:marLeft w:val="0"/>
      <w:marRight w:val="0"/>
      <w:marTop w:val="0"/>
      <w:marBottom w:val="0"/>
      <w:divBdr>
        <w:top w:val="none" w:sz="0" w:space="0" w:color="auto"/>
        <w:left w:val="none" w:sz="0" w:space="0" w:color="auto"/>
        <w:bottom w:val="none" w:sz="0" w:space="0" w:color="auto"/>
        <w:right w:val="none" w:sz="0" w:space="0" w:color="auto"/>
      </w:divBdr>
    </w:div>
    <w:div w:id="1122068582">
      <w:bodyDiv w:val="1"/>
      <w:marLeft w:val="0"/>
      <w:marRight w:val="0"/>
      <w:marTop w:val="0"/>
      <w:marBottom w:val="0"/>
      <w:divBdr>
        <w:top w:val="none" w:sz="0" w:space="0" w:color="auto"/>
        <w:left w:val="none" w:sz="0" w:space="0" w:color="auto"/>
        <w:bottom w:val="none" w:sz="0" w:space="0" w:color="auto"/>
        <w:right w:val="none" w:sz="0" w:space="0" w:color="auto"/>
      </w:divBdr>
    </w:div>
    <w:div w:id="1131897338">
      <w:bodyDiv w:val="1"/>
      <w:marLeft w:val="0"/>
      <w:marRight w:val="0"/>
      <w:marTop w:val="0"/>
      <w:marBottom w:val="0"/>
      <w:divBdr>
        <w:top w:val="none" w:sz="0" w:space="0" w:color="auto"/>
        <w:left w:val="none" w:sz="0" w:space="0" w:color="auto"/>
        <w:bottom w:val="none" w:sz="0" w:space="0" w:color="auto"/>
        <w:right w:val="none" w:sz="0" w:space="0" w:color="auto"/>
      </w:divBdr>
      <w:divsChild>
        <w:div w:id="364527123">
          <w:marLeft w:val="0"/>
          <w:marRight w:val="0"/>
          <w:marTop w:val="0"/>
          <w:marBottom w:val="0"/>
          <w:divBdr>
            <w:top w:val="none" w:sz="0" w:space="0" w:color="auto"/>
            <w:left w:val="none" w:sz="0" w:space="0" w:color="auto"/>
            <w:bottom w:val="none" w:sz="0" w:space="0" w:color="auto"/>
            <w:right w:val="none" w:sz="0" w:space="0" w:color="auto"/>
          </w:divBdr>
        </w:div>
      </w:divsChild>
    </w:div>
    <w:div w:id="1165627210">
      <w:bodyDiv w:val="1"/>
      <w:marLeft w:val="0"/>
      <w:marRight w:val="0"/>
      <w:marTop w:val="0"/>
      <w:marBottom w:val="0"/>
      <w:divBdr>
        <w:top w:val="none" w:sz="0" w:space="0" w:color="auto"/>
        <w:left w:val="none" w:sz="0" w:space="0" w:color="auto"/>
        <w:bottom w:val="none" w:sz="0" w:space="0" w:color="auto"/>
        <w:right w:val="none" w:sz="0" w:space="0" w:color="auto"/>
      </w:divBdr>
    </w:div>
    <w:div w:id="1179932358">
      <w:bodyDiv w:val="1"/>
      <w:marLeft w:val="0"/>
      <w:marRight w:val="0"/>
      <w:marTop w:val="0"/>
      <w:marBottom w:val="0"/>
      <w:divBdr>
        <w:top w:val="none" w:sz="0" w:space="0" w:color="auto"/>
        <w:left w:val="none" w:sz="0" w:space="0" w:color="auto"/>
        <w:bottom w:val="none" w:sz="0" w:space="0" w:color="auto"/>
        <w:right w:val="none" w:sz="0" w:space="0" w:color="auto"/>
      </w:divBdr>
    </w:div>
    <w:div w:id="1321807565">
      <w:bodyDiv w:val="1"/>
      <w:marLeft w:val="0"/>
      <w:marRight w:val="0"/>
      <w:marTop w:val="0"/>
      <w:marBottom w:val="0"/>
      <w:divBdr>
        <w:top w:val="none" w:sz="0" w:space="0" w:color="auto"/>
        <w:left w:val="none" w:sz="0" w:space="0" w:color="auto"/>
        <w:bottom w:val="none" w:sz="0" w:space="0" w:color="auto"/>
        <w:right w:val="none" w:sz="0" w:space="0" w:color="auto"/>
      </w:divBdr>
    </w:div>
    <w:div w:id="1391461752">
      <w:bodyDiv w:val="1"/>
      <w:marLeft w:val="0"/>
      <w:marRight w:val="0"/>
      <w:marTop w:val="0"/>
      <w:marBottom w:val="0"/>
      <w:divBdr>
        <w:top w:val="none" w:sz="0" w:space="0" w:color="auto"/>
        <w:left w:val="none" w:sz="0" w:space="0" w:color="auto"/>
        <w:bottom w:val="none" w:sz="0" w:space="0" w:color="auto"/>
        <w:right w:val="none" w:sz="0" w:space="0" w:color="auto"/>
      </w:divBdr>
    </w:div>
    <w:div w:id="1441757222">
      <w:bodyDiv w:val="1"/>
      <w:marLeft w:val="0"/>
      <w:marRight w:val="0"/>
      <w:marTop w:val="0"/>
      <w:marBottom w:val="0"/>
      <w:divBdr>
        <w:top w:val="none" w:sz="0" w:space="0" w:color="auto"/>
        <w:left w:val="none" w:sz="0" w:space="0" w:color="auto"/>
        <w:bottom w:val="none" w:sz="0" w:space="0" w:color="auto"/>
        <w:right w:val="none" w:sz="0" w:space="0" w:color="auto"/>
      </w:divBdr>
    </w:div>
    <w:div w:id="1443184467">
      <w:bodyDiv w:val="1"/>
      <w:marLeft w:val="0"/>
      <w:marRight w:val="0"/>
      <w:marTop w:val="0"/>
      <w:marBottom w:val="0"/>
      <w:divBdr>
        <w:top w:val="none" w:sz="0" w:space="0" w:color="auto"/>
        <w:left w:val="none" w:sz="0" w:space="0" w:color="auto"/>
        <w:bottom w:val="none" w:sz="0" w:space="0" w:color="auto"/>
        <w:right w:val="none" w:sz="0" w:space="0" w:color="auto"/>
      </w:divBdr>
    </w:div>
    <w:div w:id="1466502763">
      <w:bodyDiv w:val="1"/>
      <w:marLeft w:val="0"/>
      <w:marRight w:val="0"/>
      <w:marTop w:val="0"/>
      <w:marBottom w:val="0"/>
      <w:divBdr>
        <w:top w:val="none" w:sz="0" w:space="0" w:color="auto"/>
        <w:left w:val="none" w:sz="0" w:space="0" w:color="auto"/>
        <w:bottom w:val="none" w:sz="0" w:space="0" w:color="auto"/>
        <w:right w:val="none" w:sz="0" w:space="0" w:color="auto"/>
      </w:divBdr>
    </w:div>
    <w:div w:id="1469200870">
      <w:bodyDiv w:val="1"/>
      <w:marLeft w:val="0"/>
      <w:marRight w:val="0"/>
      <w:marTop w:val="0"/>
      <w:marBottom w:val="0"/>
      <w:divBdr>
        <w:top w:val="none" w:sz="0" w:space="0" w:color="auto"/>
        <w:left w:val="none" w:sz="0" w:space="0" w:color="auto"/>
        <w:bottom w:val="none" w:sz="0" w:space="0" w:color="auto"/>
        <w:right w:val="none" w:sz="0" w:space="0" w:color="auto"/>
      </w:divBdr>
    </w:div>
    <w:div w:id="1512991412">
      <w:bodyDiv w:val="1"/>
      <w:marLeft w:val="0"/>
      <w:marRight w:val="0"/>
      <w:marTop w:val="0"/>
      <w:marBottom w:val="0"/>
      <w:divBdr>
        <w:top w:val="none" w:sz="0" w:space="0" w:color="auto"/>
        <w:left w:val="none" w:sz="0" w:space="0" w:color="auto"/>
        <w:bottom w:val="none" w:sz="0" w:space="0" w:color="auto"/>
        <w:right w:val="none" w:sz="0" w:space="0" w:color="auto"/>
      </w:divBdr>
    </w:div>
    <w:div w:id="1532260581">
      <w:bodyDiv w:val="1"/>
      <w:marLeft w:val="0"/>
      <w:marRight w:val="0"/>
      <w:marTop w:val="0"/>
      <w:marBottom w:val="0"/>
      <w:divBdr>
        <w:top w:val="none" w:sz="0" w:space="0" w:color="auto"/>
        <w:left w:val="none" w:sz="0" w:space="0" w:color="auto"/>
        <w:bottom w:val="none" w:sz="0" w:space="0" w:color="auto"/>
        <w:right w:val="none" w:sz="0" w:space="0" w:color="auto"/>
      </w:divBdr>
    </w:div>
    <w:div w:id="1536428849">
      <w:bodyDiv w:val="1"/>
      <w:marLeft w:val="0"/>
      <w:marRight w:val="0"/>
      <w:marTop w:val="0"/>
      <w:marBottom w:val="0"/>
      <w:divBdr>
        <w:top w:val="none" w:sz="0" w:space="0" w:color="auto"/>
        <w:left w:val="none" w:sz="0" w:space="0" w:color="auto"/>
        <w:bottom w:val="none" w:sz="0" w:space="0" w:color="auto"/>
        <w:right w:val="none" w:sz="0" w:space="0" w:color="auto"/>
      </w:divBdr>
    </w:div>
    <w:div w:id="1539659857">
      <w:bodyDiv w:val="1"/>
      <w:marLeft w:val="0"/>
      <w:marRight w:val="0"/>
      <w:marTop w:val="0"/>
      <w:marBottom w:val="0"/>
      <w:divBdr>
        <w:top w:val="none" w:sz="0" w:space="0" w:color="auto"/>
        <w:left w:val="none" w:sz="0" w:space="0" w:color="auto"/>
        <w:bottom w:val="none" w:sz="0" w:space="0" w:color="auto"/>
        <w:right w:val="none" w:sz="0" w:space="0" w:color="auto"/>
      </w:divBdr>
    </w:div>
    <w:div w:id="1567645173">
      <w:bodyDiv w:val="1"/>
      <w:marLeft w:val="0"/>
      <w:marRight w:val="0"/>
      <w:marTop w:val="0"/>
      <w:marBottom w:val="0"/>
      <w:divBdr>
        <w:top w:val="none" w:sz="0" w:space="0" w:color="auto"/>
        <w:left w:val="none" w:sz="0" w:space="0" w:color="auto"/>
        <w:bottom w:val="none" w:sz="0" w:space="0" w:color="auto"/>
        <w:right w:val="none" w:sz="0" w:space="0" w:color="auto"/>
      </w:divBdr>
      <w:divsChild>
        <w:div w:id="658848908">
          <w:marLeft w:val="0"/>
          <w:marRight w:val="0"/>
          <w:marTop w:val="0"/>
          <w:marBottom w:val="0"/>
          <w:divBdr>
            <w:top w:val="none" w:sz="0" w:space="0" w:color="auto"/>
            <w:left w:val="none" w:sz="0" w:space="0" w:color="auto"/>
            <w:bottom w:val="none" w:sz="0" w:space="0" w:color="auto"/>
            <w:right w:val="none" w:sz="0" w:space="0" w:color="auto"/>
          </w:divBdr>
        </w:div>
      </w:divsChild>
    </w:div>
    <w:div w:id="1569270207">
      <w:bodyDiv w:val="1"/>
      <w:marLeft w:val="0"/>
      <w:marRight w:val="0"/>
      <w:marTop w:val="0"/>
      <w:marBottom w:val="0"/>
      <w:divBdr>
        <w:top w:val="none" w:sz="0" w:space="0" w:color="auto"/>
        <w:left w:val="none" w:sz="0" w:space="0" w:color="auto"/>
        <w:bottom w:val="none" w:sz="0" w:space="0" w:color="auto"/>
        <w:right w:val="none" w:sz="0" w:space="0" w:color="auto"/>
      </w:divBdr>
    </w:div>
    <w:div w:id="1572883565">
      <w:bodyDiv w:val="1"/>
      <w:marLeft w:val="0"/>
      <w:marRight w:val="0"/>
      <w:marTop w:val="0"/>
      <w:marBottom w:val="0"/>
      <w:divBdr>
        <w:top w:val="none" w:sz="0" w:space="0" w:color="auto"/>
        <w:left w:val="none" w:sz="0" w:space="0" w:color="auto"/>
        <w:bottom w:val="none" w:sz="0" w:space="0" w:color="auto"/>
        <w:right w:val="none" w:sz="0" w:space="0" w:color="auto"/>
      </w:divBdr>
    </w:div>
    <w:div w:id="1595817081">
      <w:bodyDiv w:val="1"/>
      <w:marLeft w:val="0"/>
      <w:marRight w:val="0"/>
      <w:marTop w:val="0"/>
      <w:marBottom w:val="0"/>
      <w:divBdr>
        <w:top w:val="none" w:sz="0" w:space="0" w:color="auto"/>
        <w:left w:val="none" w:sz="0" w:space="0" w:color="auto"/>
        <w:bottom w:val="none" w:sz="0" w:space="0" w:color="auto"/>
        <w:right w:val="none" w:sz="0" w:space="0" w:color="auto"/>
      </w:divBdr>
    </w:div>
    <w:div w:id="1631083907">
      <w:bodyDiv w:val="1"/>
      <w:marLeft w:val="0"/>
      <w:marRight w:val="0"/>
      <w:marTop w:val="0"/>
      <w:marBottom w:val="0"/>
      <w:divBdr>
        <w:top w:val="none" w:sz="0" w:space="0" w:color="auto"/>
        <w:left w:val="none" w:sz="0" w:space="0" w:color="auto"/>
        <w:bottom w:val="none" w:sz="0" w:space="0" w:color="auto"/>
        <w:right w:val="none" w:sz="0" w:space="0" w:color="auto"/>
      </w:divBdr>
    </w:div>
    <w:div w:id="1647516173">
      <w:bodyDiv w:val="1"/>
      <w:marLeft w:val="0"/>
      <w:marRight w:val="0"/>
      <w:marTop w:val="0"/>
      <w:marBottom w:val="0"/>
      <w:divBdr>
        <w:top w:val="none" w:sz="0" w:space="0" w:color="auto"/>
        <w:left w:val="none" w:sz="0" w:space="0" w:color="auto"/>
        <w:bottom w:val="none" w:sz="0" w:space="0" w:color="auto"/>
        <w:right w:val="none" w:sz="0" w:space="0" w:color="auto"/>
      </w:divBdr>
    </w:div>
    <w:div w:id="1678461789">
      <w:bodyDiv w:val="1"/>
      <w:marLeft w:val="0"/>
      <w:marRight w:val="0"/>
      <w:marTop w:val="0"/>
      <w:marBottom w:val="0"/>
      <w:divBdr>
        <w:top w:val="none" w:sz="0" w:space="0" w:color="auto"/>
        <w:left w:val="none" w:sz="0" w:space="0" w:color="auto"/>
        <w:bottom w:val="none" w:sz="0" w:space="0" w:color="auto"/>
        <w:right w:val="none" w:sz="0" w:space="0" w:color="auto"/>
      </w:divBdr>
    </w:div>
    <w:div w:id="1688360132">
      <w:bodyDiv w:val="1"/>
      <w:marLeft w:val="0"/>
      <w:marRight w:val="0"/>
      <w:marTop w:val="0"/>
      <w:marBottom w:val="0"/>
      <w:divBdr>
        <w:top w:val="none" w:sz="0" w:space="0" w:color="auto"/>
        <w:left w:val="none" w:sz="0" w:space="0" w:color="auto"/>
        <w:bottom w:val="none" w:sz="0" w:space="0" w:color="auto"/>
        <w:right w:val="none" w:sz="0" w:space="0" w:color="auto"/>
      </w:divBdr>
    </w:div>
    <w:div w:id="1714650974">
      <w:bodyDiv w:val="1"/>
      <w:marLeft w:val="0"/>
      <w:marRight w:val="0"/>
      <w:marTop w:val="0"/>
      <w:marBottom w:val="0"/>
      <w:divBdr>
        <w:top w:val="none" w:sz="0" w:space="0" w:color="auto"/>
        <w:left w:val="none" w:sz="0" w:space="0" w:color="auto"/>
        <w:bottom w:val="none" w:sz="0" w:space="0" w:color="auto"/>
        <w:right w:val="none" w:sz="0" w:space="0" w:color="auto"/>
      </w:divBdr>
    </w:div>
    <w:div w:id="1762219021">
      <w:bodyDiv w:val="1"/>
      <w:marLeft w:val="0"/>
      <w:marRight w:val="0"/>
      <w:marTop w:val="0"/>
      <w:marBottom w:val="0"/>
      <w:divBdr>
        <w:top w:val="none" w:sz="0" w:space="0" w:color="auto"/>
        <w:left w:val="none" w:sz="0" w:space="0" w:color="auto"/>
        <w:bottom w:val="none" w:sz="0" w:space="0" w:color="auto"/>
        <w:right w:val="none" w:sz="0" w:space="0" w:color="auto"/>
      </w:divBdr>
    </w:div>
    <w:div w:id="1773544927">
      <w:bodyDiv w:val="1"/>
      <w:marLeft w:val="0"/>
      <w:marRight w:val="0"/>
      <w:marTop w:val="0"/>
      <w:marBottom w:val="0"/>
      <w:divBdr>
        <w:top w:val="none" w:sz="0" w:space="0" w:color="auto"/>
        <w:left w:val="none" w:sz="0" w:space="0" w:color="auto"/>
        <w:bottom w:val="none" w:sz="0" w:space="0" w:color="auto"/>
        <w:right w:val="none" w:sz="0" w:space="0" w:color="auto"/>
      </w:divBdr>
    </w:div>
    <w:div w:id="1777750849">
      <w:bodyDiv w:val="1"/>
      <w:marLeft w:val="0"/>
      <w:marRight w:val="0"/>
      <w:marTop w:val="0"/>
      <w:marBottom w:val="0"/>
      <w:divBdr>
        <w:top w:val="none" w:sz="0" w:space="0" w:color="auto"/>
        <w:left w:val="none" w:sz="0" w:space="0" w:color="auto"/>
        <w:bottom w:val="none" w:sz="0" w:space="0" w:color="auto"/>
        <w:right w:val="none" w:sz="0" w:space="0" w:color="auto"/>
      </w:divBdr>
    </w:div>
    <w:div w:id="1851721613">
      <w:bodyDiv w:val="1"/>
      <w:marLeft w:val="0"/>
      <w:marRight w:val="0"/>
      <w:marTop w:val="0"/>
      <w:marBottom w:val="0"/>
      <w:divBdr>
        <w:top w:val="none" w:sz="0" w:space="0" w:color="auto"/>
        <w:left w:val="none" w:sz="0" w:space="0" w:color="auto"/>
        <w:bottom w:val="none" w:sz="0" w:space="0" w:color="auto"/>
        <w:right w:val="none" w:sz="0" w:space="0" w:color="auto"/>
      </w:divBdr>
    </w:div>
    <w:div w:id="1967155938">
      <w:bodyDiv w:val="1"/>
      <w:marLeft w:val="0"/>
      <w:marRight w:val="0"/>
      <w:marTop w:val="0"/>
      <w:marBottom w:val="0"/>
      <w:divBdr>
        <w:top w:val="none" w:sz="0" w:space="0" w:color="auto"/>
        <w:left w:val="none" w:sz="0" w:space="0" w:color="auto"/>
        <w:bottom w:val="none" w:sz="0" w:space="0" w:color="auto"/>
        <w:right w:val="none" w:sz="0" w:space="0" w:color="auto"/>
      </w:divBdr>
    </w:div>
    <w:div w:id="2004772801">
      <w:bodyDiv w:val="1"/>
      <w:marLeft w:val="0"/>
      <w:marRight w:val="0"/>
      <w:marTop w:val="0"/>
      <w:marBottom w:val="0"/>
      <w:divBdr>
        <w:top w:val="none" w:sz="0" w:space="0" w:color="auto"/>
        <w:left w:val="none" w:sz="0" w:space="0" w:color="auto"/>
        <w:bottom w:val="none" w:sz="0" w:space="0" w:color="auto"/>
        <w:right w:val="none" w:sz="0" w:space="0" w:color="auto"/>
      </w:divBdr>
    </w:div>
    <w:div w:id="2011449174">
      <w:bodyDiv w:val="1"/>
      <w:marLeft w:val="0"/>
      <w:marRight w:val="0"/>
      <w:marTop w:val="0"/>
      <w:marBottom w:val="0"/>
      <w:divBdr>
        <w:top w:val="none" w:sz="0" w:space="0" w:color="auto"/>
        <w:left w:val="none" w:sz="0" w:space="0" w:color="auto"/>
        <w:bottom w:val="none" w:sz="0" w:space="0" w:color="auto"/>
        <w:right w:val="none" w:sz="0" w:space="0" w:color="auto"/>
      </w:divBdr>
    </w:div>
    <w:div w:id="2014990033">
      <w:bodyDiv w:val="1"/>
      <w:marLeft w:val="0"/>
      <w:marRight w:val="0"/>
      <w:marTop w:val="0"/>
      <w:marBottom w:val="0"/>
      <w:divBdr>
        <w:top w:val="none" w:sz="0" w:space="0" w:color="auto"/>
        <w:left w:val="none" w:sz="0" w:space="0" w:color="auto"/>
        <w:bottom w:val="none" w:sz="0" w:space="0" w:color="auto"/>
        <w:right w:val="none" w:sz="0" w:space="0" w:color="auto"/>
      </w:divBdr>
    </w:div>
    <w:div w:id="2019889252">
      <w:bodyDiv w:val="1"/>
      <w:marLeft w:val="0"/>
      <w:marRight w:val="0"/>
      <w:marTop w:val="0"/>
      <w:marBottom w:val="0"/>
      <w:divBdr>
        <w:top w:val="none" w:sz="0" w:space="0" w:color="auto"/>
        <w:left w:val="none" w:sz="0" w:space="0" w:color="auto"/>
        <w:bottom w:val="none" w:sz="0" w:space="0" w:color="auto"/>
        <w:right w:val="none" w:sz="0" w:space="0" w:color="auto"/>
      </w:divBdr>
    </w:div>
    <w:div w:id="2035885633">
      <w:bodyDiv w:val="1"/>
      <w:marLeft w:val="0"/>
      <w:marRight w:val="0"/>
      <w:marTop w:val="0"/>
      <w:marBottom w:val="0"/>
      <w:divBdr>
        <w:top w:val="none" w:sz="0" w:space="0" w:color="auto"/>
        <w:left w:val="none" w:sz="0" w:space="0" w:color="auto"/>
        <w:bottom w:val="none" w:sz="0" w:space="0" w:color="auto"/>
        <w:right w:val="none" w:sz="0" w:space="0" w:color="auto"/>
      </w:divBdr>
    </w:div>
    <w:div w:id="2086953540">
      <w:bodyDiv w:val="1"/>
      <w:marLeft w:val="0"/>
      <w:marRight w:val="0"/>
      <w:marTop w:val="0"/>
      <w:marBottom w:val="0"/>
      <w:divBdr>
        <w:top w:val="none" w:sz="0" w:space="0" w:color="auto"/>
        <w:left w:val="none" w:sz="0" w:space="0" w:color="auto"/>
        <w:bottom w:val="none" w:sz="0" w:space="0" w:color="auto"/>
        <w:right w:val="none" w:sz="0" w:space="0" w:color="auto"/>
      </w:divBdr>
    </w:div>
    <w:div w:id="2136947891">
      <w:bodyDiv w:val="1"/>
      <w:marLeft w:val="0"/>
      <w:marRight w:val="0"/>
      <w:marTop w:val="0"/>
      <w:marBottom w:val="0"/>
      <w:divBdr>
        <w:top w:val="none" w:sz="0" w:space="0" w:color="auto"/>
        <w:left w:val="none" w:sz="0" w:space="0" w:color="auto"/>
        <w:bottom w:val="none" w:sz="0" w:space="0" w:color="auto"/>
        <w:right w:val="none" w:sz="0" w:space="0" w:color="auto"/>
      </w:divBdr>
    </w:div>
    <w:div w:id="2137485468">
      <w:bodyDiv w:val="1"/>
      <w:marLeft w:val="0"/>
      <w:marRight w:val="0"/>
      <w:marTop w:val="0"/>
      <w:marBottom w:val="0"/>
      <w:divBdr>
        <w:top w:val="none" w:sz="0" w:space="0" w:color="auto"/>
        <w:left w:val="none" w:sz="0" w:space="0" w:color="auto"/>
        <w:bottom w:val="none" w:sz="0" w:space="0" w:color="auto"/>
        <w:right w:val="none" w:sz="0" w:space="0" w:color="auto"/>
      </w:divBdr>
    </w:div>
    <w:div w:id="2141990343">
      <w:bodyDiv w:val="1"/>
      <w:marLeft w:val="0"/>
      <w:marRight w:val="0"/>
      <w:marTop w:val="0"/>
      <w:marBottom w:val="0"/>
      <w:divBdr>
        <w:top w:val="none" w:sz="0" w:space="0" w:color="auto"/>
        <w:left w:val="none" w:sz="0" w:space="0" w:color="auto"/>
        <w:bottom w:val="none" w:sz="0" w:space="0" w:color="auto"/>
        <w:right w:val="none" w:sz="0" w:space="0" w:color="auto"/>
      </w:divBdr>
    </w:div>
    <w:div w:id="2143768473">
      <w:bodyDiv w:val="1"/>
      <w:marLeft w:val="0"/>
      <w:marRight w:val="0"/>
      <w:marTop w:val="0"/>
      <w:marBottom w:val="0"/>
      <w:divBdr>
        <w:top w:val="none" w:sz="0" w:space="0" w:color="auto"/>
        <w:left w:val="none" w:sz="0" w:space="0" w:color="auto"/>
        <w:bottom w:val="none" w:sz="0" w:space="0" w:color="auto"/>
        <w:right w:val="none" w:sz="0" w:space="0" w:color="auto"/>
      </w:divBdr>
      <w:divsChild>
        <w:div w:id="1022583707">
          <w:marLeft w:val="0"/>
          <w:marRight w:val="0"/>
          <w:marTop w:val="0"/>
          <w:marBottom w:val="0"/>
          <w:divBdr>
            <w:top w:val="none" w:sz="0" w:space="0" w:color="auto"/>
            <w:left w:val="none" w:sz="0" w:space="0" w:color="auto"/>
            <w:bottom w:val="none" w:sz="0" w:space="0" w:color="auto"/>
            <w:right w:val="none" w:sz="0" w:space="0" w:color="auto"/>
          </w:divBdr>
        </w:div>
        <w:div w:id="990210284">
          <w:marLeft w:val="0"/>
          <w:marRight w:val="0"/>
          <w:marTop w:val="0"/>
          <w:marBottom w:val="0"/>
          <w:divBdr>
            <w:top w:val="none" w:sz="0" w:space="0" w:color="auto"/>
            <w:left w:val="none" w:sz="0" w:space="0" w:color="auto"/>
            <w:bottom w:val="none" w:sz="0" w:space="0" w:color="auto"/>
            <w:right w:val="none" w:sz="0" w:space="0" w:color="auto"/>
          </w:divBdr>
        </w:div>
        <w:div w:id="5407511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Jxyang017@gmail.com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10</Pages>
  <Words>3202</Words>
  <Characters>18252</Characters>
  <Application>Microsoft Office Word</Application>
  <DocSecurity>0</DocSecurity>
  <Lines>152</Lines>
  <Paragraphs>42</Paragraphs>
  <ScaleCrop>false</ScaleCrop>
  <Company>2025 April</Company>
  <LinksUpToDate>false</LinksUpToDate>
  <CharactersWithSpaces>21412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Sungrow Power Supply</dc:title>
  <dc:subject>Investment Memo</dc:subject>
  <dc:creator>Jingxuan Yang</dc:creator>
  <cp:keywords/>
  <dc:description/>
  <cp:lastModifiedBy>靖轩 杨</cp:lastModifiedBy>
  <cp:revision>3</cp:revision>
  <cp:lastPrinted>2025-04-06T14:49:00Z</cp:lastPrinted>
  <dcterms:created xsi:type="dcterms:W3CDTF">2025-04-09T16:08:00Z</dcterms:created>
  <dcterms:modified xsi:type="dcterms:W3CDTF">2025-05-03T14:43:00Z</dcterms:modified>
  <cp:category>Jingxuan Yang</cp:category>
</cp:coreProperties>
</file>